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 w:cs="Times New Roman"/>
          <w:b/>
          <w:sz w:val="28"/>
          <w:szCs w:val="28"/>
        </w:rPr>
      </w:pPr>
      <w:bookmarkStart w:id="1" w:name="_GoBack"/>
      <w:bookmarkStart w:id="0" w:name="_Toc506190304"/>
      <w:r>
        <w:rPr>
          <w:rFonts w:ascii="Times New Roman" w:hAnsi="Times New Roman" w:eastAsia="仿宋_GB2312" w:cs="Times New Roman"/>
          <w:b/>
          <w:sz w:val="28"/>
          <w:szCs w:val="28"/>
        </w:rPr>
        <w:t>附件2：2020年度遂宁市未开展监测入河排污口名单</w:t>
      </w:r>
      <w:bookmarkEnd w:id="0"/>
    </w:p>
    <w:bookmarkEnd w:id="1"/>
    <w:tbl>
      <w:tblPr>
        <w:tblStyle w:val="2"/>
        <w:tblW w:w="8441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978"/>
        <w:gridCol w:w="3810"/>
        <w:gridCol w:w="27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序号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市、州</w:t>
            </w:r>
          </w:p>
        </w:tc>
        <w:tc>
          <w:tcPr>
            <w:tcW w:w="3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入河排污口名称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不具备监测条件（原因）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遂宁市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船山区龙凤镇污水处理站生活入河排污口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污水进入二污厂处理，未运行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遂宁市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四川天齐锂业股份有限公司工业入河排污口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废水循环利用，未外排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遂宁市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四川盛马化工股份有限公司工业入河排污口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废水进入园区污水处理厂，未外排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遂宁市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安居区中兴镇污水处理厂生活入河排污口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技改施工，未运行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遂宁市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安居区三家镇污水处理厂生活入河排污口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技改施工，未运行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遂宁市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蓬溪县蓬南镇污水处理厂生活入河排污口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技改施工，未运行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遂宁市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蓬溪县鸣凤镇污水处理站生活入河排污口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未进水，未运行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遂宁市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射洪县金华镇污水处理厂生活入河排污口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洪水冲毁，重建中，未运行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遂宁市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四川省大英蓥峰化工有限责任公司工业入河排污口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废水进入园区污水处理厂，未外排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遂宁市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大英县卓筒井镇场镇污水处理厂生活入河排污口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技改施工，未运行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遂宁市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大英县天保镇镇场镇污水处理厂生活入河排污口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技改施工，未运行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E5D22"/>
    <w:rsid w:val="657E5D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2021-01-13T14:22:00Z</dcterms:created>
  <dc:creator>兰</dc:creator>
  <cp:lastModifiedBy>兰</cp:lastModifiedBy>
  <dcterms:modified xsi:type="dcterms:W3CDTF">2021-01-13T14:23:14Z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