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spacing w:line="700" w:lineRule="exact"/>
        <w:jc w:val="center"/>
        <w:rPr>
          <w:rFonts w:ascii="Times New Roman" w:hAnsi="Times New Roman" w:eastAsia="方正小标宋简体"/>
          <w:b/>
          <w:bCs/>
          <w:sz w:val="32"/>
          <w:szCs w:val="32"/>
        </w:rPr>
      </w:pPr>
      <w:r>
        <w:rPr>
          <w:rFonts w:hint="eastAsia" w:ascii="Times New Roman" w:hAnsi="Times New Roman" w:eastAsia="方正小标宋简体"/>
          <w:b/>
          <w:bCs/>
          <w:sz w:val="32"/>
          <w:szCs w:val="32"/>
        </w:rPr>
        <w:t>遂宁市</w:t>
      </w:r>
      <w:r>
        <w:rPr>
          <w:rFonts w:hint="eastAsia" w:ascii="Times New Roman" w:hAnsi="Times New Roman" w:eastAsia="方正小标宋简体"/>
          <w:b/>
          <w:bCs/>
          <w:sz w:val="32"/>
          <w:szCs w:val="32"/>
          <w:lang w:eastAsia="zh-CN"/>
        </w:rPr>
        <w:t>环境保护局</w:t>
      </w:r>
      <w:r>
        <w:rPr>
          <w:rFonts w:ascii="Times New Roman" w:hAnsi="Times New Roman" w:eastAsia="方正小标宋简体"/>
          <w:b/>
          <w:bCs/>
          <w:sz w:val="32"/>
          <w:szCs w:val="32"/>
        </w:rPr>
        <w:t>201</w:t>
      </w:r>
      <w:r>
        <w:rPr>
          <w:rFonts w:hint="eastAsia" w:ascii="Times New Roman" w:hAnsi="Times New Roman" w:eastAsia="方正小标宋简体"/>
          <w:b/>
          <w:bCs/>
          <w:sz w:val="32"/>
          <w:szCs w:val="32"/>
        </w:rPr>
        <w:t>7</w:t>
      </w:r>
      <w:r>
        <w:rPr>
          <w:rFonts w:ascii="Times New Roman" w:hAnsi="Times New Roman" w:eastAsia="方正小标宋简体"/>
          <w:b/>
          <w:bCs/>
          <w:sz w:val="32"/>
          <w:szCs w:val="32"/>
        </w:rPr>
        <w:t>年</w:t>
      </w:r>
    </w:p>
    <w:p>
      <w:pPr>
        <w:spacing w:line="700" w:lineRule="exact"/>
        <w:jc w:val="center"/>
        <w:rPr>
          <w:rFonts w:ascii="Times New Roman" w:hAnsi="Times New Roman" w:eastAsia="方正小标宋简体"/>
          <w:sz w:val="32"/>
          <w:szCs w:val="32"/>
        </w:rPr>
      </w:pPr>
      <w:bookmarkStart w:id="1" w:name="_GoBack"/>
      <w:bookmarkEnd w:id="1"/>
      <w:r>
        <w:rPr>
          <w:rFonts w:ascii="Times New Roman" w:hAnsi="Times New Roman" w:eastAsia="方正小标宋简体"/>
          <w:b/>
          <w:bCs/>
          <w:sz w:val="32"/>
          <w:szCs w:val="32"/>
        </w:rPr>
        <w:t>部门决算编制说明</w:t>
      </w:r>
    </w:p>
    <w:p>
      <w:pPr>
        <w:keepNext w:val="0"/>
        <w:keepLines w:val="0"/>
        <w:pageBreakBefore w:val="0"/>
        <w:kinsoku/>
        <w:overflowPunct/>
        <w:topLinePunct w:val="0"/>
        <w:bidi w:val="0"/>
        <w:spacing w:line="240" w:lineRule="atLeast"/>
        <w:ind w:firstLine="602" w:firstLineChars="200"/>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一、基本职能及主要工作</w:t>
      </w:r>
    </w:p>
    <w:p>
      <w:pPr>
        <w:pStyle w:val="2"/>
        <w:keepNext w:val="0"/>
        <w:keepLines w:val="0"/>
        <w:pageBreakBefore w:val="0"/>
        <w:kinsoku/>
        <w:overflowPunct/>
        <w:topLinePunct w:val="0"/>
        <w:bidi w:val="0"/>
        <w:adjustRightInd w:val="0"/>
        <w:snapToGrid w:val="0"/>
        <w:spacing w:before="93" w:line="240" w:lineRule="atLeast"/>
        <w:ind w:firstLine="632" w:firstLineChars="210"/>
        <w:textAlignment w:val="auto"/>
        <w:rPr>
          <w:rFonts w:hint="eastAsia" w:ascii="仿宋_GB2312" w:hAnsi="仿宋_GB2312" w:eastAsia="仿宋_GB2312" w:cs="仿宋_GB2312"/>
          <w:b/>
          <w:bCs w:val="0"/>
          <w:color w:val="000000"/>
          <w:sz w:val="30"/>
          <w:szCs w:val="30"/>
          <w:highlight w:val="yellow"/>
        </w:rPr>
      </w:pPr>
      <w:r>
        <w:rPr>
          <w:rFonts w:hint="eastAsia" w:ascii="仿宋_GB2312" w:hAnsi="仿宋_GB2312" w:eastAsia="仿宋_GB2312" w:cs="仿宋_GB2312"/>
          <w:b/>
          <w:bCs w:val="0"/>
          <w:color w:val="000000"/>
          <w:sz w:val="30"/>
          <w:szCs w:val="30"/>
        </w:rPr>
        <w:t>（一）主要职能。</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贯彻执行国家环境保护的方针、政策和法律、法规、规章。起草环境保护的地方性规章、办法草案并组织实施和监督检查，拟订并组织实施全市环境保护政策、规划，参与制定与环境保护相关的经济、技术、资源配置和产业政策，组织编制全市环境功能区划，组织拟订全市确定的重点区域、流域污染防治和饮用水水源地环境保护规划并监督实施，参与制定全市主体功能区划。</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负责统筹协调和监督管理全市重大环境问题。参与特大、重大和较大环境污染事故和生态破坏事件的调查处理，牵头协调一般环境污染事故和生态破坏事件的调查处理，指导协调各地区突发环境事件的应急、预警工作，协调解决有关跨区域、流域环境污染纠纷，统筹协调全市重点区域、流域的污染防治工作。</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负责落实全市污染物减排工作。组织制订全市主要污染物排放总量控制计划并监督实施，提出实施总量控制的污染物名称和控制指标，监督检查各地区污染物减排任务完成情况，牵头实施环境目标责任制、污染物总量减排考核并公布考核结果。</w:t>
      </w:r>
    </w:p>
    <w:p>
      <w:pPr>
        <w:keepNext w:val="0"/>
        <w:keepLines w:val="0"/>
        <w:pageBreakBefore w:val="0"/>
        <w:widowControl/>
        <w:kinsoku/>
        <w:wordWrap w:val="0"/>
        <w:overflowPunct/>
        <w:topLinePunct w:val="0"/>
        <w:bidi w:val="0"/>
        <w:spacing w:line="240" w:lineRule="atLeas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负责环境保护投资管理。负责提出全市环境保护领域固定资产投资规模和方向、市级财政性资金安排的意见，按规定权限审批、核准全市规划内和年度计划规模内固定资产投资项目并配合有关部门做好组织实施和监督工作。依法负责排污费的征收、缓减免及稽查工作。参与指导、推动全市循环经济和环保产业发展，参与应对气候变化工作。</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负责全市从源头上预防、控制环境污染和环境破坏。受市政府委托对重大经济和技术政策、发展规划以及重大经济开发计划进行环境影响评价，对涉及全市环境保护的地方性规章、办法草案提出有关环境影响方面的意见，按规定审批项目环境影响评价文件，审查全市重大开发建设区域、综合性规划、专项规划的环境影响评价文件。</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负责全市环境污染防治的监督管理。制定水体、大气、土壤、噪声、光、恶臭、固体废物、化学品、机动车等的污染防治管理制度并组织实施。组织实施排污申报登记、排放许可证的审批和发放，负责危险废物经营许可证的发放和管理，会同有关部门监督管理饮用水水源地环境保护工作，参与全市城镇和农村的环境综合整治工作，负责环境监察和环境保护行政稽查工作，组织实施或受市政府委托组织实施污染源的限期治理工作，会同有关部门组织开展强制性清洁生产审核工作。</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指导、协调、监督全市生态保护工作。组织拟订和监督实施全市生态保护规划，组织评估生态环境质量状况，监督对生态环境有影响的自然资源开发利用活动、重要生态环境建设和生态破坏恢复工作，指导、协调、监督各种类型的自然保护区、风景名胜区、森林公园的环境保护工作，向市政府提出新建各类国家级、省级和市级自然保护区审查、审批建议，协调和监督野生动植物保护、湿地环境保护、荒漠化防治工作。指导、协调农村生态环境保护、生态示范区建设和生态农业建设，监督生物技术环境安全，牵头生物物种（含遗传资源）工作，组织协调生物多样性保护。组织开展各类生态创建工作。</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负责全市核安全和辐射安全的监督管理。贯彻执行国家核安全与辐射安全政策、规划和技术标准。负责辐射环境事故应急管理工作，参与核事故应急处理工作。监督管理放射源与射线装置安全，监督管理核设施安全相关工作，监督管理核设施、核技术应用、电磁辐射、伴有放射性矿产资源开发利用中的污染防治。负责射线装置的生产、销售、使用审批和放射性同位素的销售、使用审批。负责核与辐射建设项目“三同时”管理工作，对核材料的管制和民用核安全设备的设计、制造、安装和无损检验活动实施监督管理。参与反生化、反核和辐射恐怖袭击工作。负责全市核与辐射监测和监察工作。</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负责全市环境监测、统计和信息发布。监督执行国家、省颁布的各类环境标准，贯彻执行国家、省环境监测制度和规范，制定全市环境监测制度和规范，组织实施环境质量监测和污染源监督性监测。组织对全市环境质量状况进行调查评估、预测预警，组织建设和管理全市环境监测网和环境信息网，建立和实行环境质量公告制度，统一发布全市环境综合性报告和重大环境信息，负责环境统计工作。</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（10）开展全市环境保护科技工作，管理环境保护科技成果并推广应用，组织开展环境保护重大科学研究和技术工程示范，推动环境技术管理体系建设。</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开展全市环境保护对外交流与合作。参与协调市内重要环境保护活动和区域合作，管理全市环境保护系统对外经济合作，协调与履约有关的利用外资项目，处理涉外环境保护事务，负责与国际环境保护组织的联系工作。</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组织指导和协调全市环境保护宣传教育工作，制订并组织实施全市环境保护宣传教育规划和计划，开展生态文明建设和环境友好型社会建设的有关宣传教育工作，推动社会公众和社会组织参与环境保护，会同有关部门依法对保护和改善环境有显著成绩的单位和个人给予表彰和奖励。</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（13）会同有关部门组织开展全市环境保护系统行政管理体制改革，指导全市环境保护系统队伍建设、业务建设和精神文明建设，规划与组织全市环境保护系统在职人员岗位培训和继续教育。</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（14）承担市政府公布的有关行政审批事项。</w:t>
      </w:r>
    </w:p>
    <w:p>
      <w:pPr>
        <w:keepNext w:val="0"/>
        <w:keepLines w:val="0"/>
        <w:pageBreakBefore w:val="0"/>
        <w:widowControl/>
        <w:kinsoku/>
        <w:wordWrap w:val="0"/>
        <w:overflowPunct/>
        <w:topLinePunct w:val="0"/>
        <w:bidi w:val="0"/>
        <w:spacing w:line="240" w:lineRule="atLeast"/>
        <w:ind w:firstLine="450" w:firstLineChars="1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（15）承办市政府交办的其它事项。</w:t>
      </w:r>
    </w:p>
    <w:p>
      <w:pPr>
        <w:keepNext w:val="0"/>
        <w:keepLines w:val="0"/>
        <w:pageBreakBefore w:val="0"/>
        <w:kinsoku/>
        <w:overflowPunct/>
        <w:topLinePunct w:val="0"/>
        <w:bidi w:val="0"/>
        <w:spacing w:line="240" w:lineRule="atLeast"/>
        <w:ind w:firstLine="602" w:firstLineChars="200"/>
        <w:textAlignment w:val="auto"/>
        <w:rPr>
          <w:rFonts w:hint="eastAsia" w:ascii="仿宋_GB2312" w:hAnsi="仿宋_GB2312" w:eastAsia="仿宋_GB2312" w:cs="仿宋_GB2312"/>
          <w:b/>
          <w:bCs w:val="0"/>
          <w:color w:val="000000"/>
          <w:sz w:val="30"/>
          <w:szCs w:val="30"/>
          <w:lang w:val="en-US" w:eastAsia="zh-CN"/>
        </w:rPr>
      </w:pPr>
      <w:r>
        <w:rPr>
          <w:rFonts w:hint="eastAsia" w:ascii="仿宋_GB2312" w:hAnsi="仿宋_GB2312" w:eastAsia="仿宋_GB2312" w:cs="仿宋_GB2312"/>
          <w:b/>
          <w:bCs w:val="0"/>
          <w:color w:val="000000"/>
          <w:sz w:val="30"/>
          <w:szCs w:val="30"/>
        </w:rPr>
        <w:t>（二）</w:t>
      </w:r>
      <w:r>
        <w:rPr>
          <w:rFonts w:hint="eastAsia" w:ascii="仿宋_GB2312" w:hAnsi="仿宋_GB2312" w:eastAsia="仿宋_GB2312" w:cs="仿宋_GB2312"/>
          <w:b/>
          <w:bCs w:val="0"/>
          <w:sz w:val="30"/>
          <w:szCs w:val="30"/>
        </w:rPr>
        <w:t>2017年环保局重点工作完成情况</w:t>
      </w:r>
      <w:r>
        <w:rPr>
          <w:rFonts w:hint="eastAsia" w:ascii="仿宋_GB2312" w:hAnsi="仿宋_GB2312" w:eastAsia="仿宋_GB2312" w:cs="仿宋_GB2312"/>
          <w:b/>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right="0" w:rightChars="0" w:firstLine="663" w:firstLineChars="221"/>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年，在市委、市政府的正确领导和省环保厅的精心指导下，一年来，我局坚定不移围绕市委</w:t>
      </w:r>
      <w:r>
        <w:rPr>
          <w:rFonts w:hint="eastAsia" w:ascii="仿宋_GB2312" w:hAnsi="仿宋_GB2312" w:eastAsia="仿宋_GB2312" w:cs="仿宋_GB2312"/>
          <w:sz w:val="30"/>
          <w:szCs w:val="30"/>
          <w:lang w:eastAsia="zh-CN"/>
        </w:rPr>
        <w:t>、市政府</w:t>
      </w:r>
      <w:r>
        <w:rPr>
          <w:rFonts w:hint="eastAsia" w:ascii="仿宋_GB2312" w:hAnsi="仿宋_GB2312" w:eastAsia="仿宋_GB2312" w:cs="仿宋_GB2312"/>
          <w:sz w:val="30"/>
          <w:szCs w:val="30"/>
        </w:rPr>
        <w:t>中心工作，以环保督察和督察发现问题整改为主线，推动落实环境保护“一岗双责”，全市基本形成“管发展必须管环保，管生产必须管环保，管行业必须管环保”工作导向，开拓了环境保护工作新局面，各项工作取得显著成效。</w:t>
      </w:r>
    </w:p>
    <w:p>
      <w:pPr>
        <w:pStyle w:val="7"/>
        <w:keepNext w:val="0"/>
        <w:keepLines w:val="0"/>
        <w:pageBreakBefore w:val="0"/>
        <w:widowControl w:val="0"/>
        <w:kinsoku/>
        <w:wordWrap/>
        <w:overflowPunct/>
        <w:topLinePunct w:val="0"/>
        <w:autoSpaceDE/>
        <w:autoSpaceDN/>
        <w:bidi w:val="0"/>
        <w:adjustRightInd/>
        <w:snapToGrid/>
        <w:spacing w:line="240" w:lineRule="atLeast"/>
        <w:ind w:right="0" w:rightChars="0" w:firstLine="663" w:firstLineChars="220"/>
        <w:textAlignment w:val="auto"/>
        <w:outlineLvl w:val="9"/>
        <w:rPr>
          <w:rFonts w:hint="eastAsia" w:ascii="仿宋_GB2312" w:hAnsi="仿宋_GB2312" w:eastAsia="仿宋_GB2312" w:cs="仿宋_GB2312"/>
          <w:bCs/>
          <w:sz w:val="30"/>
          <w:szCs w:val="30"/>
        </w:rPr>
      </w:pPr>
      <w:r>
        <w:rPr>
          <w:rFonts w:hint="eastAsia" w:ascii="仿宋_GB2312" w:hAnsi="仿宋_GB2312" w:eastAsia="仿宋_GB2312" w:cs="仿宋_GB2312"/>
          <w:b/>
          <w:bCs/>
          <w:sz w:val="30"/>
          <w:szCs w:val="30"/>
          <w:lang w:eastAsia="zh-CN"/>
        </w:rPr>
        <w:t>一</w:t>
      </w:r>
      <w:r>
        <w:rPr>
          <w:rFonts w:hint="eastAsia" w:ascii="仿宋_GB2312" w:hAnsi="仿宋_GB2312" w:eastAsia="仿宋_GB2312" w:cs="仿宋_GB2312"/>
          <w:b/>
          <w:bCs/>
          <w:sz w:val="30"/>
          <w:szCs w:val="30"/>
        </w:rPr>
        <w:t>是大气污染防治成效明显。</w:t>
      </w:r>
      <w:r>
        <w:rPr>
          <w:rFonts w:hint="eastAsia" w:ascii="仿宋_GB2312" w:hAnsi="仿宋_GB2312" w:eastAsia="仿宋_GB2312" w:cs="仿宋_GB2312"/>
          <w:b w:val="0"/>
          <w:bCs/>
          <w:sz w:val="30"/>
          <w:szCs w:val="30"/>
        </w:rPr>
        <w:t>始终围绕大气污染防治，打赢蓝天保卫战。</w:t>
      </w:r>
      <w:r>
        <w:rPr>
          <w:rFonts w:hint="eastAsia" w:ascii="仿宋_GB2312" w:hAnsi="仿宋_GB2312" w:eastAsia="仿宋_GB2312" w:cs="仿宋_GB2312"/>
          <w:sz w:val="30"/>
          <w:szCs w:val="30"/>
        </w:rPr>
        <w:t>与相关部门共同推进燃煤锅炉淘汰、建筑工地和道路扬尘治理、秸秆禁烧和综合利用、餐饮油烟治理等工作，淘汰燃煤锅炉126台；整治“散乱污”企业109户；120个油气回收治理任务全部完成；淘汰黄标车3246辆，环保检验机动车69956辆；完成100余家餐饮企业油烟治理工程；投入4110万元加快实施志超科技等10余家企业挥发性有机物综合治理工程。截至2017年12月31日，我市城区环境空气质量较2016年同期明显改善，优良天数为300天同比增加3天，空气质量优良天数比例为82.4％。其中：PM</w:t>
      </w:r>
      <w:r>
        <w:rPr>
          <w:rFonts w:hint="eastAsia" w:ascii="仿宋_GB2312" w:hAnsi="仿宋_GB2312" w:eastAsia="仿宋_GB2312" w:cs="仿宋_GB2312"/>
          <w:sz w:val="30"/>
          <w:szCs w:val="30"/>
          <w:vertAlign w:val="subscript"/>
        </w:rPr>
        <w:t>10</w:t>
      </w:r>
      <w:r>
        <w:rPr>
          <w:rFonts w:hint="eastAsia" w:ascii="仿宋_GB2312" w:hAnsi="仿宋_GB2312" w:eastAsia="仿宋_GB2312" w:cs="仿宋_GB2312"/>
          <w:sz w:val="30"/>
          <w:szCs w:val="30"/>
        </w:rPr>
        <w:t>（可吸入颗粒物）平均浓度为63微克/立方米，同比下降7.4％。PM</w:t>
      </w:r>
      <w:r>
        <w:rPr>
          <w:rFonts w:hint="eastAsia" w:ascii="仿宋_GB2312" w:hAnsi="仿宋_GB2312" w:eastAsia="仿宋_GB2312" w:cs="仿宋_GB2312"/>
          <w:sz w:val="30"/>
          <w:szCs w:val="30"/>
          <w:vertAlign w:val="subscript"/>
        </w:rPr>
        <w:t>2.5</w:t>
      </w:r>
      <w:r>
        <w:rPr>
          <w:rFonts w:hint="eastAsia" w:ascii="仿宋_GB2312" w:hAnsi="仿宋_GB2312" w:eastAsia="仿宋_GB2312" w:cs="仿宋_GB2312"/>
          <w:sz w:val="30"/>
          <w:szCs w:val="30"/>
        </w:rPr>
        <w:t>（细颗粒物）平均浓度为38微克/立方米，同比下降13.6％。获省财政空气质量考核激励资金900余万元。</w:t>
      </w:r>
    </w:p>
    <w:p>
      <w:pPr>
        <w:pStyle w:val="7"/>
        <w:keepNext w:val="0"/>
        <w:keepLines w:val="0"/>
        <w:pageBreakBefore w:val="0"/>
        <w:widowControl w:val="0"/>
        <w:kinsoku/>
        <w:wordWrap/>
        <w:overflowPunct/>
        <w:topLinePunct w:val="0"/>
        <w:autoSpaceDE/>
        <w:autoSpaceDN/>
        <w:bidi w:val="0"/>
        <w:adjustRightInd/>
        <w:snapToGrid/>
        <w:spacing w:line="240" w:lineRule="atLeast"/>
        <w:ind w:right="0" w:rightChars="0" w:firstLine="663" w:firstLineChars="22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eastAsia="zh-CN"/>
        </w:rPr>
        <w:t>二</w:t>
      </w:r>
      <w:r>
        <w:rPr>
          <w:rFonts w:hint="eastAsia" w:ascii="仿宋_GB2312" w:hAnsi="仿宋_GB2312" w:eastAsia="仿宋_GB2312" w:cs="仿宋_GB2312"/>
          <w:b/>
          <w:bCs/>
          <w:sz w:val="30"/>
          <w:szCs w:val="30"/>
        </w:rPr>
        <w:t>是水污染防治稳步实施。</w:t>
      </w:r>
      <w:r>
        <w:rPr>
          <w:rFonts w:hint="eastAsia" w:ascii="仿宋_GB2312" w:hAnsi="仿宋_GB2312" w:eastAsia="仿宋_GB2312" w:cs="仿宋_GB2312"/>
          <w:b w:val="0"/>
          <w:bCs/>
          <w:sz w:val="30"/>
          <w:szCs w:val="30"/>
        </w:rPr>
        <w:t>始终围绕水污染防治，打好碧水攻坚战。</w:t>
      </w:r>
      <w:r>
        <w:rPr>
          <w:rFonts w:hint="eastAsia" w:ascii="仿宋_GB2312" w:hAnsi="仿宋_GB2312" w:eastAsia="仿宋_GB2312" w:cs="仿宋_GB2312"/>
          <w:sz w:val="30"/>
          <w:szCs w:val="30"/>
        </w:rPr>
        <w:t>向上争取2017年涪江流域污染治理资金、水污染防治激励约束资金、新型城镇化债券重点流域资金共计2.1亿元。强化上下游共治，与德阳、资阳签订《水污染联防联控合作协议》。组织大英县、安居区出台并实施郪江、琼江水体达标方案。开展畜禽养殖污染、饮用水源、城镇污水、工业企业排污、塘库堰养鱼污染、河道采砂及侵占河道等6大专项整治行动。取缔饮用水水源地保护区内违规项目（设施）93个。关闭或搬迁禁养区畜禽养殖企业758家，完成率100％。取缔江河网箱养鱼916处，水库肥水养鱼136座。已建污水处理厂60座，日处理能力27.68万吨，在建18座，日处理能力7.78万吨。启动明月河、联盟河、米家河、开善河城市黑臭水体整治。</w:t>
      </w:r>
    </w:p>
    <w:p>
      <w:pPr>
        <w:pStyle w:val="7"/>
        <w:keepNext w:val="0"/>
        <w:keepLines w:val="0"/>
        <w:pageBreakBefore w:val="0"/>
        <w:widowControl w:val="0"/>
        <w:kinsoku/>
        <w:wordWrap/>
        <w:overflowPunct/>
        <w:topLinePunct w:val="0"/>
        <w:autoSpaceDE/>
        <w:autoSpaceDN/>
        <w:bidi w:val="0"/>
        <w:adjustRightInd/>
        <w:snapToGrid/>
        <w:spacing w:line="240" w:lineRule="atLeast"/>
        <w:ind w:right="0" w:rightChars="0" w:firstLine="663" w:firstLineChars="220"/>
        <w:textAlignment w:val="auto"/>
        <w:outlineLvl w:val="9"/>
        <w:rPr>
          <w:rFonts w:hint="eastAsia" w:ascii="仿宋_GB2312" w:hAnsi="仿宋_GB2312" w:eastAsia="仿宋_GB2312" w:cs="仿宋_GB2312"/>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rPr>
        <w:t>是土壤污染防治正式启动。</w:t>
      </w:r>
      <w:r>
        <w:rPr>
          <w:rFonts w:hint="eastAsia" w:ascii="仿宋_GB2312" w:hAnsi="仿宋_GB2312" w:eastAsia="仿宋_GB2312" w:cs="仿宋_GB2312"/>
          <w:b w:val="0"/>
          <w:bCs/>
          <w:sz w:val="30"/>
          <w:szCs w:val="30"/>
        </w:rPr>
        <w:t>始终围绕土壤污染防治，打响净土持久战。</w:t>
      </w:r>
      <w:r>
        <w:rPr>
          <w:rFonts w:hint="eastAsia" w:ascii="仿宋_GB2312" w:hAnsi="仿宋_GB2312" w:eastAsia="仿宋_GB2312" w:cs="仿宋_GB2312"/>
          <w:sz w:val="30"/>
          <w:szCs w:val="30"/>
        </w:rPr>
        <w:t>出台《土壤污染防治行动计划遂宁市工作方案》和《2017年度工作计划》，与47家省控及以下重点监管企业签订了《企业土壤污染防治责任书》，明确提出土壤污染防治各项任务的目标、措施、时限和责任。构建土壤环境质量监测网络，开展土壤污染风险源和工业企业遗留场地专项调查，梳理出土壤污染风险源130个、工业遗留地88处，完成8个国控土壤环境质量监测点采样工作，核实农用地污染详查点位370个、工业企业45家。取缔再生利用违法企业10家，限期整改12家。推进船山区土壤污染综合防治先行示范区建设，争取到船山区保升乡农药厂废弃场地及周边土壤污染治理项目、射洪县富士电机厂区土壤治理与修复项目中、省专项资金4200万元。</w:t>
      </w:r>
      <w:bookmarkStart w:id="0" w:name="OLE_LINK20"/>
    </w:p>
    <w:bookmarkEnd w:id="0"/>
    <w:p>
      <w:pPr>
        <w:pStyle w:val="9"/>
        <w:keepNext w:val="0"/>
        <w:keepLines w:val="0"/>
        <w:pageBreakBefore w:val="0"/>
        <w:widowControl w:val="0"/>
        <w:numPr>
          <w:ilvl w:val="0"/>
          <w:numId w:val="0"/>
        </w:numPr>
        <w:tabs>
          <w:tab w:val="left" w:pos="1276"/>
          <w:tab w:val="left" w:pos="1418"/>
        </w:tabs>
        <w:kinsoku/>
        <w:wordWrap/>
        <w:overflowPunct/>
        <w:topLinePunct w:val="0"/>
        <w:autoSpaceDE/>
        <w:autoSpaceDN/>
        <w:bidi w:val="0"/>
        <w:adjustRightInd/>
        <w:snapToGrid/>
        <w:spacing w:line="240" w:lineRule="atLeast"/>
        <w:ind w:left="707" w:leftChars="0" w:right="0" w:rightChars="0"/>
        <w:textAlignment w:val="auto"/>
        <w:outlineLvl w:val="9"/>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四是</w:t>
      </w:r>
      <w:r>
        <w:rPr>
          <w:rFonts w:hint="eastAsia" w:ascii="仿宋_GB2312" w:hAnsi="仿宋_GB2312" w:eastAsia="仿宋_GB2312" w:cs="仿宋_GB2312"/>
          <w:b/>
          <w:sz w:val="30"/>
          <w:szCs w:val="30"/>
        </w:rPr>
        <w:t>稳扎稳打推进脱贫攻坚工作，确保顺利脱贫</w:t>
      </w:r>
      <w:r>
        <w:rPr>
          <w:rFonts w:hint="eastAsia" w:ascii="仿宋_GB2312" w:hAnsi="仿宋_GB2312" w:eastAsia="仿宋_GB2312" w:cs="仿宋_GB2312"/>
          <w:b/>
          <w:sz w:val="30"/>
          <w:szCs w:val="30"/>
          <w:lang w:eastAsia="zh-CN"/>
        </w:rPr>
        <w:t>。</w:t>
      </w:r>
    </w:p>
    <w:p>
      <w:pPr>
        <w:pStyle w:val="9"/>
        <w:keepNext w:val="0"/>
        <w:keepLines w:val="0"/>
        <w:pageBreakBefore w:val="0"/>
        <w:widowControl w:val="0"/>
        <w:tabs>
          <w:tab w:val="left" w:pos="1276"/>
          <w:tab w:val="left" w:pos="1418"/>
        </w:tabs>
        <w:kinsoku/>
        <w:wordWrap/>
        <w:overflowPunct/>
        <w:topLinePunct w:val="0"/>
        <w:autoSpaceDE/>
        <w:autoSpaceDN/>
        <w:bidi w:val="0"/>
        <w:adjustRightInd/>
        <w:snapToGrid/>
        <w:spacing w:line="240" w:lineRule="atLeast"/>
        <w:ind w:left="0" w:leftChars="0" w:right="0" w:rightChars="0" w:firstLine="0" w:firstLine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将枯井村脱贫攻坚各项目标任务推动和落实列入党组会、局务会重点研究内容，制定年度帮扶方案。派1名同志驻枯井村专门协助开展产业脱贫攻坚工作。领导班子组织义诊、送对联迎新春、主题党课、“七一”慰问、重阳团拜会等活动7次，帮扶干部分16批，赴村开展帮扶和扶贫工作132人次。帮助枯井村顺利建成集体养牛基地，存栏良种肉牛36头。支持专项资金25万元完善养牛基地污染治理设施，支持5万元在3社雷竹种植基地配套建设田间池3-5个，做到粪污全消纳。助力贫困村产业发展。</w:t>
      </w:r>
    </w:p>
    <w:p>
      <w:pPr>
        <w:keepNext w:val="0"/>
        <w:keepLines w:val="0"/>
        <w:pageBreakBefore w:val="0"/>
        <w:kinsoku/>
        <w:overflowPunct/>
        <w:topLinePunct w:val="0"/>
        <w:bidi w:val="0"/>
        <w:spacing w:line="240" w:lineRule="atLeast"/>
        <w:ind w:firstLine="602" w:firstLineChars="200"/>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二、部门概况</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kern w:val="0"/>
          <w:sz w:val="30"/>
          <w:szCs w:val="30"/>
          <w:lang w:val="en-US" w:eastAsia="zh-CN" w:bidi="ar"/>
        </w:rPr>
        <w:t>市环保局下属二级预算单位3个，其中：行政单位0个，参照公务员法管理的事业单位1个(市环境监察执法支队)，其他事业单位2个(市环境监测中心站、市环境保护宣传教育信息中心)。</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w:t>
      </w:r>
      <w:r>
        <w:rPr>
          <w:rFonts w:hint="eastAsia" w:ascii="仿宋_GB2312" w:hAnsi="仿宋_GB2312" w:eastAsia="仿宋_GB2312" w:cs="仿宋_GB2312"/>
          <w:b/>
          <w:bCs/>
          <w:color w:val="000000"/>
          <w:sz w:val="30"/>
          <w:szCs w:val="30"/>
        </w:rPr>
        <w:t>三、收支决算总体情况说明</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2017年</w:t>
      </w:r>
      <w:r>
        <w:rPr>
          <w:rFonts w:hint="eastAsia" w:ascii="仿宋_GB2312" w:hAnsi="仿宋_GB2312" w:eastAsia="仿宋_GB2312" w:cs="仿宋_GB2312"/>
          <w:color w:val="000000"/>
          <w:sz w:val="30"/>
          <w:szCs w:val="30"/>
          <w:lang w:eastAsia="zh-CN"/>
        </w:rPr>
        <w:t>环保局</w:t>
      </w:r>
      <w:r>
        <w:rPr>
          <w:rFonts w:hint="eastAsia" w:ascii="仿宋_GB2312" w:hAnsi="仿宋_GB2312" w:eastAsia="仿宋_GB2312" w:cs="仿宋_GB2312"/>
          <w:color w:val="000000"/>
          <w:sz w:val="30"/>
          <w:szCs w:val="30"/>
        </w:rPr>
        <w:t>本年收入总计</w:t>
      </w:r>
      <w:r>
        <w:rPr>
          <w:rFonts w:hint="eastAsia" w:ascii="仿宋_GB2312" w:hAnsi="仿宋_GB2312" w:eastAsia="仿宋_GB2312" w:cs="仿宋_GB2312"/>
          <w:color w:val="000000"/>
          <w:sz w:val="30"/>
          <w:szCs w:val="30"/>
          <w:lang w:val="en-US" w:eastAsia="zh-CN"/>
        </w:rPr>
        <w:t>3223.55</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sz w:val="30"/>
          <w:szCs w:val="30"/>
        </w:rPr>
        <w:t>比</w:t>
      </w:r>
      <w:r>
        <w:rPr>
          <w:rFonts w:hint="eastAsia" w:ascii="仿宋_GB2312" w:hAnsi="仿宋_GB2312" w:eastAsia="仿宋_GB2312" w:cs="仿宋_GB2312"/>
          <w:color w:val="000000"/>
          <w:sz w:val="30"/>
          <w:szCs w:val="30"/>
        </w:rPr>
        <w:t>2016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highlight w:val="none"/>
        </w:rPr>
        <w:t>增加</w:t>
      </w:r>
      <w:r>
        <w:rPr>
          <w:rFonts w:hint="eastAsia" w:ascii="仿宋_GB2312" w:hAnsi="仿宋_GB2312" w:eastAsia="仿宋_GB2312" w:cs="仿宋_GB2312"/>
          <w:sz w:val="30"/>
          <w:szCs w:val="30"/>
          <w:highlight w:val="none"/>
          <w:lang w:val="en-US" w:eastAsia="zh-CN"/>
        </w:rPr>
        <w:t>1123.09</w:t>
      </w:r>
      <w:r>
        <w:rPr>
          <w:rFonts w:hint="eastAsia" w:ascii="仿宋_GB2312" w:hAnsi="仿宋_GB2312" w:eastAsia="仿宋_GB2312" w:cs="仿宋_GB2312"/>
          <w:sz w:val="30"/>
          <w:szCs w:val="30"/>
          <w:highlight w:val="none"/>
        </w:rPr>
        <w:t>万元，主要是</w:t>
      </w:r>
      <w:r>
        <w:rPr>
          <w:rFonts w:hint="eastAsia" w:ascii="仿宋_GB2312" w:hAnsi="仿宋_GB2312" w:eastAsia="仿宋_GB2312" w:cs="仿宋_GB2312"/>
          <w:sz w:val="30"/>
          <w:szCs w:val="30"/>
          <w:highlight w:val="none"/>
          <w:lang w:eastAsia="zh-CN"/>
        </w:rPr>
        <w:t>大</w:t>
      </w:r>
      <w:r>
        <w:rPr>
          <w:rFonts w:hint="eastAsia" w:ascii="仿宋_GB2312" w:hAnsi="仿宋_GB2312" w:eastAsia="仿宋_GB2312" w:cs="仿宋_GB2312"/>
          <w:sz w:val="30"/>
          <w:szCs w:val="30"/>
          <w:highlight w:val="none"/>
          <w:shd w:val="clear" w:color="auto" w:fill="FFFFFF"/>
          <w:lang w:eastAsia="zh-CN"/>
        </w:rPr>
        <w:t>气污染防治</w:t>
      </w:r>
      <w:r>
        <w:rPr>
          <w:rFonts w:hint="eastAsia" w:ascii="仿宋_GB2312" w:hAnsi="仿宋_GB2312" w:eastAsia="仿宋_GB2312" w:cs="仿宋_GB2312"/>
          <w:sz w:val="30"/>
          <w:szCs w:val="30"/>
          <w:highlight w:val="none"/>
          <w:lang w:eastAsia="zh-CN"/>
        </w:rPr>
        <w:t>及下达</w:t>
      </w:r>
      <w:r>
        <w:rPr>
          <w:rFonts w:hint="eastAsia" w:ascii="仿宋_GB2312" w:hAnsi="仿宋_GB2312" w:eastAsia="仿宋_GB2312" w:cs="仿宋_GB2312"/>
          <w:sz w:val="30"/>
          <w:szCs w:val="30"/>
          <w:highlight w:val="none"/>
          <w:lang w:val="en-US" w:eastAsia="zh-CN"/>
        </w:rPr>
        <w:t>2017年第二批省级环保应急机动保障资金增加。</w:t>
      </w:r>
      <w:r>
        <w:rPr>
          <w:rFonts w:hint="eastAsia" w:ascii="仿宋_GB2312" w:hAnsi="仿宋_GB2312" w:eastAsia="仿宋_GB2312" w:cs="仿宋_GB2312"/>
          <w:color w:val="000000"/>
          <w:sz w:val="30"/>
          <w:szCs w:val="30"/>
          <w:highlight w:val="none"/>
        </w:rPr>
        <w:t>其中</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shd w:val="clear" w:color="auto" w:fill="auto"/>
        </w:rPr>
        <w:t>一般公共预算财政拨款收入</w:t>
      </w:r>
      <w:r>
        <w:rPr>
          <w:rFonts w:hint="eastAsia" w:ascii="仿宋_GB2312" w:hAnsi="仿宋_GB2312" w:eastAsia="仿宋_GB2312" w:cs="仿宋_GB2312"/>
          <w:color w:val="auto"/>
          <w:sz w:val="30"/>
          <w:szCs w:val="30"/>
          <w:highlight w:val="none"/>
          <w:shd w:val="clear" w:color="auto" w:fill="auto"/>
          <w:lang w:val="en-US" w:eastAsia="zh-CN"/>
        </w:rPr>
        <w:t>3180.7</w:t>
      </w:r>
      <w:r>
        <w:rPr>
          <w:rFonts w:hint="eastAsia" w:ascii="仿宋_GB2312" w:hAnsi="仿宋_GB2312" w:eastAsia="仿宋_GB2312" w:cs="仿宋_GB2312"/>
          <w:color w:val="auto"/>
          <w:sz w:val="30"/>
          <w:szCs w:val="30"/>
          <w:highlight w:val="none"/>
          <w:shd w:val="clear" w:color="auto" w:fill="auto"/>
        </w:rPr>
        <w:t>万元，占</w:t>
      </w:r>
      <w:r>
        <w:rPr>
          <w:rFonts w:hint="eastAsia" w:ascii="仿宋_GB2312" w:hAnsi="仿宋_GB2312" w:eastAsia="仿宋_GB2312" w:cs="仿宋_GB2312"/>
          <w:color w:val="auto"/>
          <w:sz w:val="30"/>
          <w:szCs w:val="30"/>
          <w:highlight w:val="none"/>
          <w:shd w:val="clear" w:color="auto" w:fill="auto"/>
          <w:lang w:val="en-US" w:eastAsia="zh-CN"/>
        </w:rPr>
        <w:t>98.67</w:t>
      </w:r>
      <w:r>
        <w:rPr>
          <w:rFonts w:hint="eastAsia" w:ascii="仿宋_GB2312" w:hAnsi="仿宋_GB2312" w:eastAsia="仿宋_GB2312" w:cs="仿宋_GB2312"/>
          <w:color w:val="auto"/>
          <w:sz w:val="30"/>
          <w:szCs w:val="30"/>
          <w:highlight w:val="none"/>
          <w:shd w:val="clear" w:color="auto" w:fill="auto"/>
        </w:rPr>
        <w:t>%；</w:t>
      </w:r>
      <w:r>
        <w:rPr>
          <w:rFonts w:hint="eastAsia" w:ascii="仿宋_GB2312" w:hAnsi="仿宋_GB2312" w:eastAsia="仿宋_GB2312" w:cs="仿宋_GB2312"/>
          <w:color w:val="000000"/>
          <w:sz w:val="30"/>
          <w:szCs w:val="30"/>
          <w:shd w:val="clear" w:color="auto" w:fill="auto"/>
        </w:rPr>
        <w:t>政府性基金预算财政拨款收入</w:t>
      </w:r>
      <w:r>
        <w:rPr>
          <w:rFonts w:hint="eastAsia" w:ascii="仿宋_GB2312" w:hAnsi="仿宋_GB2312" w:eastAsia="仿宋_GB2312" w:cs="仿宋_GB2312"/>
          <w:color w:val="000000"/>
          <w:sz w:val="30"/>
          <w:szCs w:val="30"/>
          <w:shd w:val="clear" w:color="auto" w:fill="auto"/>
          <w:lang w:val="en-US" w:eastAsia="zh-CN"/>
        </w:rPr>
        <w:t>0</w:t>
      </w:r>
      <w:r>
        <w:rPr>
          <w:rFonts w:hint="eastAsia" w:ascii="仿宋_GB2312" w:hAnsi="仿宋_GB2312" w:eastAsia="仿宋_GB2312" w:cs="仿宋_GB2312"/>
          <w:color w:val="000000"/>
          <w:sz w:val="30"/>
          <w:szCs w:val="30"/>
          <w:shd w:val="clear" w:color="auto" w:fill="auto"/>
        </w:rPr>
        <w:t>万元，占</w:t>
      </w:r>
      <w:r>
        <w:rPr>
          <w:rFonts w:hint="eastAsia" w:ascii="仿宋_GB2312" w:hAnsi="仿宋_GB2312" w:eastAsia="仿宋_GB2312" w:cs="仿宋_GB2312"/>
          <w:color w:val="000000"/>
          <w:sz w:val="30"/>
          <w:szCs w:val="30"/>
          <w:shd w:val="clear" w:color="auto" w:fill="auto"/>
          <w:lang w:val="en-US" w:eastAsia="zh-CN"/>
        </w:rPr>
        <w:t>0</w:t>
      </w:r>
      <w:r>
        <w:rPr>
          <w:rFonts w:hint="eastAsia" w:ascii="仿宋_GB2312" w:hAnsi="仿宋_GB2312" w:eastAsia="仿宋_GB2312" w:cs="仿宋_GB2312"/>
          <w:color w:val="000000"/>
          <w:sz w:val="30"/>
          <w:szCs w:val="30"/>
          <w:shd w:val="clear" w:color="auto" w:fill="auto"/>
        </w:rPr>
        <w:t>%；国有资本经营预算财政拨款收入</w:t>
      </w:r>
      <w:r>
        <w:rPr>
          <w:rFonts w:hint="eastAsia" w:ascii="仿宋_GB2312" w:hAnsi="仿宋_GB2312" w:eastAsia="仿宋_GB2312" w:cs="仿宋_GB2312"/>
          <w:color w:val="000000"/>
          <w:sz w:val="30"/>
          <w:szCs w:val="30"/>
          <w:shd w:val="clear" w:color="auto" w:fill="auto"/>
          <w:lang w:val="en-US" w:eastAsia="zh-CN"/>
        </w:rPr>
        <w:t>0</w:t>
      </w:r>
      <w:r>
        <w:rPr>
          <w:rFonts w:hint="eastAsia" w:ascii="仿宋_GB2312" w:hAnsi="仿宋_GB2312" w:eastAsia="仿宋_GB2312" w:cs="仿宋_GB2312"/>
          <w:color w:val="000000"/>
          <w:sz w:val="30"/>
          <w:szCs w:val="30"/>
          <w:shd w:val="clear" w:color="auto" w:fill="auto"/>
        </w:rPr>
        <w:t>万元，占</w:t>
      </w:r>
      <w:r>
        <w:rPr>
          <w:rFonts w:hint="eastAsia" w:ascii="仿宋_GB2312" w:hAnsi="仿宋_GB2312" w:eastAsia="仿宋_GB2312" w:cs="仿宋_GB2312"/>
          <w:color w:val="000000"/>
          <w:sz w:val="30"/>
          <w:szCs w:val="30"/>
          <w:shd w:val="clear" w:color="auto" w:fill="auto"/>
          <w:lang w:val="en-US" w:eastAsia="zh-CN"/>
        </w:rPr>
        <w:t>0</w:t>
      </w:r>
      <w:r>
        <w:rPr>
          <w:rFonts w:hint="eastAsia" w:ascii="仿宋_GB2312" w:hAnsi="仿宋_GB2312" w:eastAsia="仿宋_GB2312" w:cs="仿宋_GB2312"/>
          <w:color w:val="000000"/>
          <w:sz w:val="30"/>
          <w:szCs w:val="30"/>
          <w:shd w:val="clear" w:color="auto" w:fill="auto"/>
        </w:rPr>
        <w:t>%；事业收入</w:t>
      </w:r>
      <w:r>
        <w:rPr>
          <w:rFonts w:hint="eastAsia" w:ascii="仿宋_GB2312" w:hAnsi="仿宋_GB2312" w:eastAsia="仿宋_GB2312" w:cs="仿宋_GB2312"/>
          <w:color w:val="000000"/>
          <w:sz w:val="30"/>
          <w:szCs w:val="30"/>
          <w:shd w:val="clear" w:color="auto" w:fill="auto"/>
          <w:lang w:val="en-US" w:eastAsia="zh-CN"/>
        </w:rPr>
        <w:t>0</w:t>
      </w:r>
      <w:r>
        <w:rPr>
          <w:rFonts w:hint="eastAsia" w:ascii="仿宋_GB2312" w:hAnsi="仿宋_GB2312" w:eastAsia="仿宋_GB2312" w:cs="仿宋_GB2312"/>
          <w:color w:val="000000"/>
          <w:sz w:val="30"/>
          <w:szCs w:val="30"/>
          <w:shd w:val="clear" w:color="auto" w:fill="auto"/>
        </w:rPr>
        <w:t>万元，占</w:t>
      </w:r>
      <w:r>
        <w:rPr>
          <w:rFonts w:hint="eastAsia" w:ascii="仿宋_GB2312" w:hAnsi="仿宋_GB2312" w:eastAsia="仿宋_GB2312" w:cs="仿宋_GB2312"/>
          <w:color w:val="000000"/>
          <w:sz w:val="30"/>
          <w:szCs w:val="30"/>
          <w:shd w:val="clear" w:color="auto" w:fill="auto"/>
          <w:lang w:val="en-US" w:eastAsia="zh-CN"/>
        </w:rPr>
        <w:t>0</w:t>
      </w:r>
      <w:r>
        <w:rPr>
          <w:rFonts w:hint="eastAsia" w:ascii="仿宋_GB2312" w:hAnsi="仿宋_GB2312" w:eastAsia="仿宋_GB2312" w:cs="仿宋_GB2312"/>
          <w:color w:val="000000"/>
          <w:sz w:val="30"/>
          <w:szCs w:val="30"/>
          <w:shd w:val="clear" w:color="auto" w:fill="auto"/>
        </w:rPr>
        <w:t>%；经营收入</w:t>
      </w:r>
      <w:r>
        <w:rPr>
          <w:rFonts w:hint="eastAsia" w:ascii="仿宋_GB2312" w:hAnsi="仿宋_GB2312" w:eastAsia="仿宋_GB2312" w:cs="仿宋_GB2312"/>
          <w:color w:val="000000"/>
          <w:sz w:val="30"/>
          <w:szCs w:val="30"/>
          <w:shd w:val="clear" w:color="auto" w:fill="auto"/>
          <w:lang w:val="en-US" w:eastAsia="zh-CN"/>
        </w:rPr>
        <w:t>0</w:t>
      </w:r>
      <w:r>
        <w:rPr>
          <w:rFonts w:hint="eastAsia" w:ascii="仿宋_GB2312" w:hAnsi="仿宋_GB2312" w:eastAsia="仿宋_GB2312" w:cs="仿宋_GB2312"/>
          <w:color w:val="000000"/>
          <w:sz w:val="30"/>
          <w:szCs w:val="30"/>
          <w:shd w:val="clear" w:color="auto" w:fill="auto"/>
        </w:rPr>
        <w:t>万元，占</w:t>
      </w:r>
      <w:r>
        <w:rPr>
          <w:rFonts w:hint="eastAsia" w:ascii="仿宋_GB2312" w:hAnsi="仿宋_GB2312" w:eastAsia="仿宋_GB2312" w:cs="仿宋_GB2312"/>
          <w:color w:val="000000"/>
          <w:sz w:val="30"/>
          <w:szCs w:val="30"/>
          <w:shd w:val="clear" w:color="auto" w:fill="auto"/>
          <w:lang w:val="en-US" w:eastAsia="zh-CN"/>
        </w:rPr>
        <w:t>0</w:t>
      </w:r>
      <w:r>
        <w:rPr>
          <w:rFonts w:hint="eastAsia" w:ascii="仿宋_GB2312" w:hAnsi="仿宋_GB2312" w:eastAsia="仿宋_GB2312" w:cs="仿宋_GB2312"/>
          <w:color w:val="000000"/>
          <w:sz w:val="30"/>
          <w:szCs w:val="30"/>
          <w:shd w:val="clear" w:color="auto" w:fill="auto"/>
        </w:rPr>
        <w:t>%；</w:t>
      </w:r>
      <w:r>
        <w:rPr>
          <w:rFonts w:hint="eastAsia" w:ascii="仿宋_GB2312" w:hAnsi="仿宋_GB2312" w:eastAsia="仿宋_GB2312" w:cs="仿宋_GB2312"/>
          <w:color w:val="000000"/>
          <w:sz w:val="30"/>
          <w:szCs w:val="30"/>
        </w:rPr>
        <w:t>附属单位上缴收入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highlight w:val="none"/>
        </w:rPr>
        <w:t>其他收入</w:t>
      </w:r>
      <w:r>
        <w:rPr>
          <w:rFonts w:hint="eastAsia" w:ascii="仿宋_GB2312" w:hAnsi="仿宋_GB2312" w:eastAsia="仿宋_GB2312" w:cs="仿宋_GB2312"/>
          <w:color w:val="000000"/>
          <w:sz w:val="30"/>
          <w:szCs w:val="30"/>
          <w:highlight w:val="none"/>
          <w:lang w:val="en-US" w:eastAsia="zh-CN"/>
        </w:rPr>
        <w:t>42.85</w:t>
      </w:r>
      <w:r>
        <w:rPr>
          <w:rFonts w:hint="eastAsia" w:ascii="仿宋_GB2312" w:hAnsi="仿宋_GB2312" w:eastAsia="仿宋_GB2312" w:cs="仿宋_GB2312"/>
          <w:color w:val="000000"/>
          <w:sz w:val="30"/>
          <w:szCs w:val="30"/>
          <w:highlight w:val="none"/>
        </w:rPr>
        <w:t>万</w:t>
      </w:r>
      <w:r>
        <w:rPr>
          <w:rFonts w:hint="eastAsia" w:ascii="仿宋_GB2312" w:hAnsi="仿宋_GB2312" w:eastAsia="仿宋_GB2312" w:cs="仿宋_GB2312"/>
          <w:color w:val="000000"/>
          <w:sz w:val="30"/>
          <w:szCs w:val="30"/>
        </w:rPr>
        <w:t>元，占</w:t>
      </w:r>
      <w:r>
        <w:rPr>
          <w:rFonts w:hint="eastAsia" w:ascii="仿宋_GB2312" w:hAnsi="仿宋_GB2312" w:eastAsia="仿宋_GB2312" w:cs="仿宋_GB2312"/>
          <w:color w:val="000000"/>
          <w:sz w:val="30"/>
          <w:szCs w:val="30"/>
          <w:lang w:val="en-US" w:eastAsia="zh-CN"/>
        </w:rPr>
        <w:t>1.33</w:t>
      </w:r>
      <w:r>
        <w:rPr>
          <w:rFonts w:hint="eastAsia" w:ascii="仿宋_GB2312" w:hAnsi="仿宋_GB2312" w:eastAsia="仿宋_GB2312" w:cs="仿宋_GB2312"/>
          <w:color w:val="000000"/>
          <w:sz w:val="30"/>
          <w:szCs w:val="30"/>
        </w:rPr>
        <w:t>%。</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drawing>
          <wp:anchor distT="0" distB="0" distL="114300" distR="114300" simplePos="0" relativeHeight="251659264" behindDoc="0" locked="0" layoutInCell="1" allowOverlap="1">
            <wp:simplePos x="0" y="0"/>
            <wp:positionH relativeFrom="column">
              <wp:posOffset>382270</wp:posOffset>
            </wp:positionH>
            <wp:positionV relativeFrom="paragraph">
              <wp:posOffset>80645</wp:posOffset>
            </wp:positionV>
            <wp:extent cx="3746500" cy="1743075"/>
            <wp:effectExtent l="4445" t="4445" r="20955"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lang w:eastAsia="zh-CN"/>
        </w:rPr>
      </w:pPr>
    </w:p>
    <w:p>
      <w:pPr>
        <w:keepNext w:val="0"/>
        <w:keepLines w:val="0"/>
        <w:pageBreakBefore w:val="0"/>
        <w:kinsoku/>
        <w:overflowPunct/>
        <w:topLinePunct w:val="0"/>
        <w:bidi w:val="0"/>
        <w:spacing w:line="240" w:lineRule="atLeast"/>
        <w:ind w:firstLine="1800" w:firstLineChars="6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图1：收入决算结构图</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2017年</w:t>
      </w:r>
      <w:r>
        <w:rPr>
          <w:rFonts w:hint="eastAsia" w:ascii="仿宋_GB2312" w:hAnsi="仿宋_GB2312" w:eastAsia="仿宋_GB2312" w:cs="仿宋_GB2312"/>
          <w:color w:val="000000"/>
          <w:sz w:val="30"/>
          <w:szCs w:val="30"/>
          <w:lang w:eastAsia="zh-CN"/>
        </w:rPr>
        <w:t>环保局</w:t>
      </w:r>
      <w:r>
        <w:rPr>
          <w:rFonts w:hint="eastAsia" w:ascii="仿宋_GB2312" w:hAnsi="仿宋_GB2312" w:eastAsia="仿宋_GB2312" w:cs="仿宋_GB2312"/>
          <w:color w:val="000000"/>
          <w:sz w:val="30"/>
          <w:szCs w:val="30"/>
        </w:rPr>
        <w:t>本年支出总计</w:t>
      </w:r>
      <w:r>
        <w:rPr>
          <w:rFonts w:hint="eastAsia" w:ascii="仿宋_GB2312" w:hAnsi="仿宋_GB2312" w:eastAsia="仿宋_GB2312" w:cs="仿宋_GB2312"/>
          <w:color w:val="000000"/>
          <w:sz w:val="30"/>
          <w:szCs w:val="30"/>
          <w:lang w:val="en-US" w:eastAsia="zh-CN"/>
        </w:rPr>
        <w:t>2526.60</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sz w:val="30"/>
          <w:szCs w:val="30"/>
        </w:rPr>
        <w:t>比</w:t>
      </w:r>
      <w:r>
        <w:rPr>
          <w:rFonts w:hint="eastAsia" w:ascii="仿宋_GB2312" w:hAnsi="仿宋_GB2312" w:eastAsia="仿宋_GB2312" w:cs="仿宋_GB2312"/>
          <w:color w:val="000000"/>
          <w:sz w:val="30"/>
          <w:szCs w:val="30"/>
        </w:rPr>
        <w:t>2016</w:t>
      </w:r>
      <w:r>
        <w:rPr>
          <w:rFonts w:hint="eastAsia" w:ascii="仿宋_GB2312" w:hAnsi="仿宋_GB2312" w:eastAsia="仿宋_GB2312" w:cs="仿宋_GB2312"/>
          <w:sz w:val="30"/>
          <w:szCs w:val="30"/>
        </w:rPr>
        <w:t>年</w:t>
      </w:r>
      <w:r>
        <w:rPr>
          <w:rFonts w:hint="eastAsia" w:ascii="仿宋_GB2312" w:hAnsi="仿宋_GB2312" w:eastAsia="仿宋_GB2312" w:cs="仿宋_GB2312"/>
          <w:color w:val="auto"/>
          <w:sz w:val="30"/>
          <w:szCs w:val="30"/>
          <w:highlight w:val="none"/>
          <w:shd w:val="clear" w:color="auto" w:fill="auto"/>
        </w:rPr>
        <w:t>增加</w:t>
      </w:r>
      <w:r>
        <w:rPr>
          <w:rFonts w:hint="eastAsia" w:ascii="仿宋_GB2312" w:hAnsi="仿宋_GB2312" w:eastAsia="仿宋_GB2312" w:cs="仿宋_GB2312"/>
          <w:color w:val="auto"/>
          <w:sz w:val="30"/>
          <w:szCs w:val="30"/>
          <w:highlight w:val="none"/>
          <w:shd w:val="clear" w:color="auto" w:fill="auto"/>
          <w:lang w:val="en-US" w:eastAsia="zh-CN"/>
        </w:rPr>
        <w:t>207.71</w:t>
      </w:r>
      <w:r>
        <w:rPr>
          <w:rFonts w:hint="eastAsia" w:ascii="仿宋_GB2312" w:hAnsi="仿宋_GB2312" w:eastAsia="仿宋_GB2312" w:cs="仿宋_GB2312"/>
          <w:sz w:val="30"/>
          <w:szCs w:val="30"/>
        </w:rPr>
        <w:t>万元，主要是</w:t>
      </w:r>
      <w:r>
        <w:rPr>
          <w:rFonts w:hint="eastAsia" w:ascii="仿宋_GB2312" w:hAnsi="仿宋_GB2312" w:eastAsia="仿宋_GB2312" w:cs="仿宋_GB2312"/>
          <w:sz w:val="30"/>
          <w:szCs w:val="30"/>
          <w:lang w:eastAsia="zh-CN"/>
        </w:rPr>
        <w:t>扬尘治理项目专用设备购置、追加预算环保督察工作经费等。</w:t>
      </w:r>
      <w:r>
        <w:rPr>
          <w:rFonts w:hint="eastAsia" w:ascii="仿宋_GB2312" w:hAnsi="仿宋_GB2312" w:eastAsia="仿宋_GB2312" w:cs="仿宋_GB2312"/>
          <w:color w:val="000000"/>
          <w:sz w:val="30"/>
          <w:szCs w:val="30"/>
        </w:rPr>
        <w:t>其中：基本支出</w:t>
      </w:r>
      <w:r>
        <w:rPr>
          <w:rFonts w:hint="eastAsia" w:ascii="仿宋_GB2312" w:hAnsi="仿宋_GB2312" w:eastAsia="仿宋_GB2312" w:cs="仿宋_GB2312"/>
          <w:color w:val="000000"/>
          <w:sz w:val="30"/>
          <w:szCs w:val="30"/>
          <w:lang w:val="en-US" w:eastAsia="zh-CN"/>
        </w:rPr>
        <w:t>1574.02</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62.3</w:t>
      </w:r>
      <w:r>
        <w:rPr>
          <w:rFonts w:hint="eastAsia" w:ascii="仿宋_GB2312" w:hAnsi="仿宋_GB2312" w:eastAsia="仿宋_GB2312" w:cs="仿宋_GB2312"/>
          <w:color w:val="000000"/>
          <w:sz w:val="30"/>
          <w:szCs w:val="30"/>
        </w:rPr>
        <w:t>%；项目支出</w:t>
      </w:r>
      <w:r>
        <w:rPr>
          <w:rFonts w:hint="eastAsia" w:ascii="仿宋_GB2312" w:hAnsi="仿宋_GB2312" w:eastAsia="仿宋_GB2312" w:cs="仿宋_GB2312"/>
          <w:color w:val="000000"/>
          <w:sz w:val="30"/>
          <w:szCs w:val="30"/>
          <w:lang w:val="en-US" w:eastAsia="zh-CN"/>
        </w:rPr>
        <w:t>952.58</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37.7</w:t>
      </w:r>
      <w:r>
        <w:rPr>
          <w:rFonts w:hint="eastAsia" w:ascii="仿宋_GB2312" w:hAnsi="仿宋_GB2312" w:eastAsia="仿宋_GB2312" w:cs="仿宋_GB2312"/>
          <w:color w:val="000000"/>
          <w:sz w:val="30"/>
          <w:szCs w:val="30"/>
        </w:rPr>
        <w:t>%；上缴上级支出</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%；经营支出</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%；对附属单位补助支出</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drawing>
          <wp:anchor distT="0" distB="0" distL="114300" distR="114300" simplePos="0" relativeHeight="251664384" behindDoc="0" locked="0" layoutInCell="1" allowOverlap="1">
            <wp:simplePos x="0" y="0"/>
            <wp:positionH relativeFrom="column">
              <wp:posOffset>423545</wp:posOffset>
            </wp:positionH>
            <wp:positionV relativeFrom="paragraph">
              <wp:posOffset>194945</wp:posOffset>
            </wp:positionV>
            <wp:extent cx="4471035" cy="2544445"/>
            <wp:effectExtent l="4445" t="4445" r="20320" b="2286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kinsoku/>
        <w:overflowPunct/>
        <w:topLinePunct w:val="0"/>
        <w:bidi w:val="0"/>
        <w:spacing w:line="240" w:lineRule="atLeast"/>
        <w:textAlignment w:val="auto"/>
        <w:rPr>
          <w:rFonts w:hint="eastAsia" w:ascii="仿宋_GB2312" w:hAnsi="仿宋_GB2312" w:eastAsia="仿宋_GB2312" w:cs="仿宋_GB2312"/>
          <w:color w:val="000000"/>
          <w:sz w:val="30"/>
          <w:szCs w:val="30"/>
          <w:lang w:eastAsia="zh-CN"/>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lang w:eastAsia="zh-CN"/>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lang w:eastAsia="zh-CN"/>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lang w:eastAsia="zh-CN"/>
        </w:rPr>
      </w:pPr>
    </w:p>
    <w:p>
      <w:pPr>
        <w:keepNext w:val="0"/>
        <w:keepLines w:val="0"/>
        <w:pageBreakBefore w:val="0"/>
        <w:kinsoku/>
        <w:overflowPunct/>
        <w:topLinePunct w:val="0"/>
        <w:bidi w:val="0"/>
        <w:spacing w:line="240" w:lineRule="atLeast"/>
        <w:ind w:firstLine="1500" w:firstLineChars="500"/>
        <w:textAlignment w:val="auto"/>
        <w:rPr>
          <w:rFonts w:hint="eastAsia" w:ascii="仿宋_GB2312" w:hAnsi="仿宋_GB2312" w:eastAsia="仿宋_GB2312" w:cs="仿宋_GB2312"/>
          <w:color w:val="auto"/>
          <w:sz w:val="30"/>
          <w:szCs w:val="30"/>
          <w:highlight w:val="none"/>
        </w:rPr>
      </w:pPr>
    </w:p>
    <w:p>
      <w:pPr>
        <w:keepNext w:val="0"/>
        <w:keepLines w:val="0"/>
        <w:pageBreakBefore w:val="0"/>
        <w:kinsoku/>
        <w:overflowPunct/>
        <w:topLinePunct w:val="0"/>
        <w:bidi w:val="0"/>
        <w:spacing w:line="240" w:lineRule="atLeast"/>
        <w:ind w:firstLine="2400" w:firstLineChars="8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图2：支出决算结构图</w:t>
      </w:r>
    </w:p>
    <w:p>
      <w:pPr>
        <w:keepNext w:val="0"/>
        <w:keepLines w:val="0"/>
        <w:pageBreakBefore w:val="0"/>
        <w:kinsoku/>
        <w:overflowPunct/>
        <w:topLinePunct w:val="0"/>
        <w:bidi w:val="0"/>
        <w:spacing w:line="240" w:lineRule="atLeast"/>
        <w:ind w:firstLine="602" w:firstLineChars="200"/>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四、财政拨款收入支出决算总体情况说明</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000000"/>
          <w:sz w:val="30"/>
          <w:szCs w:val="30"/>
        </w:rPr>
        <w:t>2017年度财政拨款收、支总计</w:t>
      </w:r>
      <w:r>
        <w:rPr>
          <w:rFonts w:hint="eastAsia" w:ascii="仿宋_GB2312" w:hAnsi="仿宋_GB2312" w:eastAsia="仿宋_GB2312" w:cs="仿宋_GB2312"/>
          <w:color w:val="000000"/>
          <w:sz w:val="30"/>
          <w:szCs w:val="30"/>
          <w:lang w:val="en-US" w:eastAsia="zh-CN"/>
        </w:rPr>
        <w:t>3696.16</w:t>
      </w:r>
      <w:r>
        <w:rPr>
          <w:rFonts w:hint="eastAsia" w:ascii="仿宋_GB2312" w:hAnsi="仿宋_GB2312" w:eastAsia="仿宋_GB2312" w:cs="仿宋_GB2312"/>
          <w:color w:val="000000"/>
          <w:sz w:val="30"/>
          <w:szCs w:val="30"/>
        </w:rPr>
        <w:t>万元。与2016年相比，财政拨款收、支总计各增加</w:t>
      </w:r>
      <w:r>
        <w:rPr>
          <w:rFonts w:hint="eastAsia" w:ascii="仿宋_GB2312" w:hAnsi="仿宋_GB2312" w:eastAsia="仿宋_GB2312" w:cs="仿宋_GB2312"/>
          <w:color w:val="000000"/>
          <w:sz w:val="30"/>
          <w:szCs w:val="30"/>
          <w:lang w:val="en-US" w:eastAsia="zh-CN"/>
        </w:rPr>
        <w:t>703</w:t>
      </w:r>
      <w:r>
        <w:rPr>
          <w:rFonts w:hint="eastAsia" w:ascii="仿宋_GB2312" w:hAnsi="仿宋_GB2312" w:eastAsia="仿宋_GB2312" w:cs="仿宋_GB2312"/>
          <w:color w:val="000000"/>
          <w:sz w:val="30"/>
          <w:szCs w:val="30"/>
        </w:rPr>
        <w:t>万元，增长</w:t>
      </w:r>
      <w:r>
        <w:rPr>
          <w:rFonts w:hint="eastAsia" w:ascii="仿宋_GB2312" w:hAnsi="仿宋_GB2312" w:eastAsia="仿宋_GB2312" w:cs="仿宋_GB2312"/>
          <w:color w:val="000000"/>
          <w:sz w:val="30"/>
          <w:szCs w:val="30"/>
          <w:lang w:val="en-US" w:eastAsia="zh-CN"/>
        </w:rPr>
        <w:t>19</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auto"/>
          <w:sz w:val="30"/>
          <w:szCs w:val="30"/>
        </w:rPr>
        <w:t>主要是</w:t>
      </w:r>
      <w:r>
        <w:rPr>
          <w:rFonts w:hint="eastAsia" w:ascii="仿宋_GB2312" w:hAnsi="仿宋_GB2312" w:eastAsia="仿宋_GB2312" w:cs="仿宋_GB2312"/>
          <w:color w:val="auto"/>
          <w:sz w:val="30"/>
          <w:szCs w:val="30"/>
          <w:lang w:eastAsia="zh-CN"/>
        </w:rPr>
        <w:t>扬尘治理项目专用设备购置、追加预算环保督察工作经费等。</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drawing>
          <wp:anchor distT="0" distB="0" distL="114300" distR="114300" simplePos="0" relativeHeight="251660288" behindDoc="0" locked="0" layoutInCell="1" allowOverlap="1">
            <wp:simplePos x="0" y="0"/>
            <wp:positionH relativeFrom="column">
              <wp:posOffset>401320</wp:posOffset>
            </wp:positionH>
            <wp:positionV relativeFrom="paragraph">
              <wp:posOffset>80645</wp:posOffset>
            </wp:positionV>
            <wp:extent cx="4652010" cy="2124710"/>
            <wp:effectExtent l="4445" t="4445" r="10795" b="2349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lang w:eastAsia="zh-CN"/>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lang w:eastAsia="zh-CN"/>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lang w:eastAsia="zh-CN"/>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lang w:eastAsia="zh-CN"/>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lang w:eastAsia="zh-CN"/>
        </w:rPr>
      </w:pPr>
    </w:p>
    <w:p>
      <w:pPr>
        <w:keepNext w:val="0"/>
        <w:keepLines w:val="0"/>
        <w:pageBreakBefore w:val="0"/>
        <w:kinsoku/>
        <w:overflowPunct/>
        <w:topLinePunct w:val="0"/>
        <w:bidi w:val="0"/>
        <w:spacing w:line="240" w:lineRule="atLeast"/>
        <w:ind w:firstLine="1200" w:firstLineChars="4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图3：财政拨款收、支决算总计变动情况</w:t>
      </w:r>
    </w:p>
    <w:p>
      <w:pPr>
        <w:keepNext w:val="0"/>
        <w:keepLines w:val="0"/>
        <w:pageBreakBefore w:val="0"/>
        <w:kinsoku/>
        <w:overflowPunct/>
        <w:topLinePunct w:val="0"/>
        <w:bidi w:val="0"/>
        <w:spacing w:line="240" w:lineRule="atLeast"/>
        <w:ind w:firstLine="602" w:firstLineChars="200"/>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五、一般公共预算财政拨款支出决算情况说明</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（一）一般公共预算财政拨款支出决算总体情况</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2017年度一般公共预算财政拨款支出</w:t>
      </w:r>
      <w:r>
        <w:rPr>
          <w:rFonts w:hint="eastAsia" w:ascii="仿宋_GB2312" w:hAnsi="仿宋_GB2312" w:eastAsia="仿宋_GB2312" w:cs="仿宋_GB2312"/>
          <w:color w:val="000000"/>
          <w:sz w:val="30"/>
          <w:szCs w:val="30"/>
          <w:lang w:val="en-US" w:eastAsia="zh-CN"/>
        </w:rPr>
        <w:t>2468.48</w:t>
      </w:r>
      <w:r>
        <w:rPr>
          <w:rFonts w:hint="eastAsia" w:ascii="仿宋_GB2312" w:hAnsi="仿宋_GB2312" w:eastAsia="仿宋_GB2312" w:cs="仿宋_GB2312"/>
          <w:color w:val="000000"/>
          <w:sz w:val="30"/>
          <w:szCs w:val="30"/>
        </w:rPr>
        <w:t>万元，占本年支出合计的</w:t>
      </w:r>
      <w:r>
        <w:rPr>
          <w:rFonts w:hint="eastAsia" w:ascii="仿宋_GB2312" w:hAnsi="仿宋_GB2312" w:eastAsia="仿宋_GB2312" w:cs="仿宋_GB2312"/>
          <w:color w:val="000000"/>
          <w:sz w:val="30"/>
          <w:szCs w:val="30"/>
          <w:lang w:val="en-US" w:eastAsia="zh-CN"/>
        </w:rPr>
        <w:t>97.7</w:t>
      </w:r>
      <w:r>
        <w:rPr>
          <w:rFonts w:hint="eastAsia" w:ascii="仿宋_GB2312" w:hAnsi="仿宋_GB2312" w:eastAsia="仿宋_GB2312" w:cs="仿宋_GB2312"/>
          <w:color w:val="000000"/>
          <w:sz w:val="30"/>
          <w:szCs w:val="30"/>
        </w:rPr>
        <w:t>%。与2016年相比，一般公共预算财政拨款增加</w:t>
      </w:r>
      <w:r>
        <w:rPr>
          <w:rFonts w:hint="eastAsia" w:ascii="仿宋_GB2312" w:hAnsi="仿宋_GB2312" w:eastAsia="仿宋_GB2312" w:cs="仿宋_GB2312"/>
          <w:color w:val="000000"/>
          <w:sz w:val="30"/>
          <w:szCs w:val="30"/>
          <w:lang w:val="en-US" w:eastAsia="zh-CN"/>
        </w:rPr>
        <w:t>149.59</w:t>
      </w:r>
      <w:r>
        <w:rPr>
          <w:rFonts w:hint="eastAsia" w:ascii="仿宋_GB2312" w:hAnsi="仿宋_GB2312" w:eastAsia="仿宋_GB2312" w:cs="仿宋_GB2312"/>
          <w:color w:val="000000"/>
          <w:sz w:val="30"/>
          <w:szCs w:val="30"/>
        </w:rPr>
        <w:t>万元，增长</w:t>
      </w:r>
      <w:r>
        <w:rPr>
          <w:rFonts w:hint="eastAsia" w:ascii="仿宋_GB2312" w:hAnsi="仿宋_GB2312" w:eastAsia="仿宋_GB2312" w:cs="仿宋_GB2312"/>
          <w:color w:val="000000"/>
          <w:sz w:val="30"/>
          <w:szCs w:val="30"/>
          <w:lang w:val="en-US" w:eastAsia="zh-CN"/>
        </w:rPr>
        <w:t>6.06</w:t>
      </w:r>
      <w:r>
        <w:rPr>
          <w:rFonts w:hint="eastAsia" w:ascii="仿宋_GB2312" w:hAnsi="仿宋_GB2312" w:eastAsia="仿宋_GB2312" w:cs="仿宋_GB2312"/>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drawing>
          <wp:anchor distT="0" distB="0" distL="114300" distR="114300" simplePos="0" relativeHeight="251661312" behindDoc="0" locked="0" layoutInCell="1" allowOverlap="1">
            <wp:simplePos x="0" y="0"/>
            <wp:positionH relativeFrom="column">
              <wp:posOffset>401320</wp:posOffset>
            </wp:positionH>
            <wp:positionV relativeFrom="paragraph">
              <wp:posOffset>185420</wp:posOffset>
            </wp:positionV>
            <wp:extent cx="4813300" cy="2762885"/>
            <wp:effectExtent l="4445" t="5080" r="20955" b="1333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lang w:eastAsia="zh-CN"/>
        </w:rPr>
      </w:pP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图4：一般公共预算财政拨款支出决算变动情况</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（二）一般公共预算财政拨款支出决算结构情况</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000000"/>
          <w:sz w:val="30"/>
          <w:szCs w:val="30"/>
        </w:rPr>
        <w:t>2017年一般公共预算财政拨款支出</w:t>
      </w:r>
      <w:r>
        <w:rPr>
          <w:rFonts w:hint="eastAsia" w:ascii="仿宋_GB2312" w:hAnsi="仿宋_GB2312" w:eastAsia="仿宋_GB2312" w:cs="仿宋_GB2312"/>
          <w:color w:val="000000"/>
          <w:sz w:val="30"/>
          <w:szCs w:val="30"/>
          <w:lang w:val="en-US" w:eastAsia="zh-CN"/>
        </w:rPr>
        <w:t>2468.48</w:t>
      </w:r>
      <w:r>
        <w:rPr>
          <w:rFonts w:hint="eastAsia" w:ascii="仿宋_GB2312" w:hAnsi="仿宋_GB2312" w:eastAsia="仿宋_GB2312" w:cs="仿宋_GB2312"/>
          <w:color w:val="000000"/>
          <w:sz w:val="30"/>
          <w:szCs w:val="30"/>
        </w:rPr>
        <w:t>万元，主要用于以下方面:</w:t>
      </w:r>
      <w:r>
        <w:rPr>
          <w:rFonts w:hint="eastAsia" w:ascii="仿宋_GB2312" w:hAnsi="仿宋_GB2312" w:eastAsia="仿宋_GB2312" w:cs="仿宋_GB2312"/>
          <w:color w:val="auto"/>
          <w:sz w:val="30"/>
          <w:szCs w:val="30"/>
        </w:rPr>
        <w:t>一般公共服务支出</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0.04</w:t>
      </w:r>
      <w:r>
        <w:rPr>
          <w:rFonts w:hint="eastAsia" w:ascii="仿宋_GB2312" w:hAnsi="仿宋_GB2312" w:eastAsia="仿宋_GB2312" w:cs="仿宋_GB2312"/>
          <w:color w:val="auto"/>
          <w:sz w:val="30"/>
          <w:szCs w:val="30"/>
        </w:rPr>
        <w:t>%；社会保障和就业支出</w:t>
      </w:r>
      <w:r>
        <w:rPr>
          <w:rFonts w:hint="eastAsia" w:ascii="仿宋_GB2312" w:hAnsi="仿宋_GB2312" w:eastAsia="仿宋_GB2312" w:cs="仿宋_GB2312"/>
          <w:color w:val="auto"/>
          <w:sz w:val="30"/>
          <w:szCs w:val="30"/>
          <w:lang w:val="en-US" w:eastAsia="zh-CN"/>
        </w:rPr>
        <w:t>131.58</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5.33</w:t>
      </w:r>
      <w:r>
        <w:rPr>
          <w:rFonts w:hint="eastAsia" w:ascii="仿宋_GB2312" w:hAnsi="仿宋_GB2312" w:eastAsia="仿宋_GB2312" w:cs="仿宋_GB2312"/>
          <w:color w:val="auto"/>
          <w:sz w:val="30"/>
          <w:szCs w:val="30"/>
        </w:rPr>
        <w:t>%；医疗卫生支出</w:t>
      </w:r>
      <w:r>
        <w:rPr>
          <w:rFonts w:hint="eastAsia" w:ascii="仿宋_GB2312" w:hAnsi="仿宋_GB2312" w:eastAsia="仿宋_GB2312" w:cs="仿宋_GB2312"/>
          <w:color w:val="auto"/>
          <w:sz w:val="30"/>
          <w:szCs w:val="30"/>
          <w:lang w:val="en-US" w:eastAsia="zh-CN"/>
        </w:rPr>
        <w:t>67.94</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2.75</w:t>
      </w:r>
      <w:r>
        <w:rPr>
          <w:rFonts w:hint="eastAsia" w:ascii="仿宋_GB2312" w:hAnsi="仿宋_GB2312" w:eastAsia="仿宋_GB2312" w:cs="仿宋_GB2312"/>
          <w:color w:val="auto"/>
          <w:sz w:val="30"/>
          <w:szCs w:val="30"/>
        </w:rPr>
        <w:t>%；住房保障支出</w:t>
      </w:r>
      <w:r>
        <w:rPr>
          <w:rFonts w:hint="eastAsia" w:ascii="仿宋_GB2312" w:hAnsi="仿宋_GB2312" w:eastAsia="仿宋_GB2312" w:cs="仿宋_GB2312"/>
          <w:color w:val="auto"/>
          <w:sz w:val="30"/>
          <w:szCs w:val="30"/>
          <w:lang w:val="en-US" w:eastAsia="zh-CN"/>
        </w:rPr>
        <w:t>76.6</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3.1</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节能环保支出2181.87万元，占88.38%；农林水支出5万元，占0.2%；资源勘探信息等支出1万元，占0.04%；</w:t>
      </w:r>
      <w:r>
        <w:rPr>
          <w:rFonts w:hint="eastAsia" w:ascii="仿宋_GB2312" w:hAnsi="仿宋_GB2312" w:eastAsia="仿宋_GB2312" w:cs="仿宋_GB2312"/>
          <w:color w:val="auto"/>
          <w:sz w:val="30"/>
          <w:szCs w:val="30"/>
        </w:rPr>
        <w:t>。</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auto"/>
          <w:sz w:val="30"/>
          <w:szCs w:val="30"/>
        </w:rPr>
      </w:pPr>
    </w:p>
    <w:p>
      <w:pPr>
        <w:keepNext w:val="0"/>
        <w:keepLines w:val="0"/>
        <w:pageBreakBefore w:val="0"/>
        <w:kinsoku/>
        <w:overflowPunct/>
        <w:topLinePunct w:val="0"/>
        <w:bidi w:val="0"/>
        <w:spacing w:line="240" w:lineRule="atLeast"/>
        <w:textAlignment w:val="auto"/>
        <w:rPr>
          <w:rFonts w:hint="eastAsia" w:ascii="仿宋_GB2312" w:hAnsi="仿宋_GB2312" w:eastAsia="仿宋_GB2312" w:cs="仿宋_GB2312"/>
          <w:color w:val="auto"/>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auto"/>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auto"/>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auto"/>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auto"/>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auto"/>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drawing>
          <wp:anchor distT="0" distB="0" distL="114300" distR="114300" simplePos="0" relativeHeight="251662336" behindDoc="0" locked="0" layoutInCell="1" allowOverlap="1">
            <wp:simplePos x="0" y="0"/>
            <wp:positionH relativeFrom="column">
              <wp:posOffset>410845</wp:posOffset>
            </wp:positionH>
            <wp:positionV relativeFrom="paragraph">
              <wp:posOffset>-2167255</wp:posOffset>
            </wp:positionV>
            <wp:extent cx="4679315" cy="2449195"/>
            <wp:effectExtent l="4445" t="4445" r="21590" b="2286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kinsoku/>
        <w:overflowPunct/>
        <w:topLinePunct w:val="0"/>
        <w:bidi w:val="0"/>
        <w:spacing w:line="240" w:lineRule="atLeast"/>
        <w:ind w:firstLine="1500" w:firstLineChars="5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图5：一般公共预算财政拨款支出决算结构</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（三）一般公共预算财政拨款支出决算具体情况</w:t>
      </w:r>
    </w:p>
    <w:p>
      <w:pPr>
        <w:keepNext w:val="0"/>
        <w:keepLines w:val="0"/>
        <w:pageBreakBefore w:val="0"/>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rPr>
        <w:t>1.一般公共服务（类）</w:t>
      </w:r>
      <w:r>
        <w:rPr>
          <w:rStyle w:val="6"/>
          <w:rFonts w:hint="eastAsia" w:ascii="仿宋_GB2312" w:hAnsi="仿宋_GB2312" w:eastAsia="仿宋_GB2312" w:cs="仿宋_GB2312"/>
          <w:b w:val="0"/>
          <w:bCs w:val="0"/>
          <w:color w:val="000000"/>
          <w:sz w:val="30"/>
          <w:szCs w:val="30"/>
          <w:lang w:eastAsia="zh-CN"/>
        </w:rPr>
        <w:t>商贸事务</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招商引资</w:t>
      </w:r>
      <w:r>
        <w:rPr>
          <w:rStyle w:val="6"/>
          <w:rFonts w:hint="eastAsia" w:ascii="仿宋_GB2312" w:hAnsi="仿宋_GB2312" w:eastAsia="仿宋_GB2312" w:cs="仿宋_GB2312"/>
          <w:b w:val="0"/>
          <w:bCs w:val="0"/>
          <w:color w:val="000000"/>
          <w:sz w:val="30"/>
          <w:szCs w:val="30"/>
        </w:rPr>
        <w:t>（项）: 支出决算为</w:t>
      </w:r>
      <w:r>
        <w:rPr>
          <w:rStyle w:val="6"/>
          <w:rFonts w:hint="eastAsia" w:ascii="仿宋_GB2312" w:hAnsi="仿宋_GB2312" w:eastAsia="仿宋_GB2312" w:cs="仿宋_GB2312"/>
          <w:b w:val="0"/>
          <w:bCs w:val="0"/>
          <w:color w:val="000000"/>
          <w:sz w:val="30"/>
          <w:szCs w:val="30"/>
          <w:lang w:val="en-US" w:eastAsia="zh-CN"/>
        </w:rPr>
        <w:t>1</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kern w:val="0"/>
          <w:sz w:val="30"/>
          <w:szCs w:val="30"/>
          <w:lang w:val="en-US" w:eastAsia="zh-CN" w:bidi="ar"/>
        </w:rPr>
      </w:pPr>
      <w:r>
        <w:rPr>
          <w:rStyle w:val="6"/>
          <w:rFonts w:hint="eastAsia" w:ascii="仿宋_GB2312" w:hAnsi="仿宋_GB2312" w:eastAsia="仿宋_GB2312" w:cs="仿宋_GB2312"/>
          <w:b w:val="0"/>
          <w:bCs w:val="0"/>
          <w:color w:val="000000"/>
          <w:sz w:val="30"/>
          <w:szCs w:val="30"/>
          <w:lang w:val="en-US" w:eastAsia="zh-CN"/>
        </w:rPr>
        <w:t>2</w:t>
      </w:r>
      <w:r>
        <w:rPr>
          <w:rStyle w:val="6"/>
          <w:rFonts w:hint="eastAsia" w:ascii="仿宋_GB2312" w:hAnsi="仿宋_GB2312" w:eastAsia="仿宋_GB2312" w:cs="仿宋_GB2312"/>
          <w:color w:val="000000"/>
          <w:sz w:val="30"/>
          <w:szCs w:val="30"/>
        </w:rPr>
        <w:t>.</w:t>
      </w:r>
      <w:r>
        <w:rPr>
          <w:rFonts w:hint="eastAsia" w:ascii="仿宋_GB2312" w:hAnsi="仿宋_GB2312" w:eastAsia="仿宋_GB2312" w:cs="仿宋_GB2312"/>
          <w:kern w:val="0"/>
          <w:sz w:val="30"/>
          <w:szCs w:val="30"/>
          <w:lang w:val="en-US" w:eastAsia="zh-CN" w:bidi="ar"/>
        </w:rPr>
        <w:t>国防支出（类）国防动员（款）人民防空（项）: 支出决算数为3.5万元，完成预算100%。</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w:t>
      </w:r>
      <w:r>
        <w:rPr>
          <w:rStyle w:val="6"/>
          <w:rFonts w:hint="eastAsia" w:ascii="仿宋_GB2312" w:hAnsi="仿宋_GB2312" w:eastAsia="仿宋_GB2312" w:cs="仿宋_GB2312"/>
          <w:b w:val="0"/>
          <w:bCs w:val="0"/>
          <w:color w:val="000000"/>
          <w:sz w:val="30"/>
          <w:szCs w:val="30"/>
        </w:rPr>
        <w:t>3</w:t>
      </w:r>
      <w:r>
        <w:rPr>
          <w:rStyle w:val="6"/>
          <w:rFonts w:hint="eastAsia" w:ascii="仿宋_GB2312" w:hAnsi="仿宋_GB2312" w:eastAsia="仿宋_GB2312" w:cs="仿宋_GB2312"/>
          <w:color w:val="000000"/>
          <w:sz w:val="30"/>
          <w:szCs w:val="30"/>
        </w:rPr>
        <w:t>.</w:t>
      </w:r>
      <w:r>
        <w:rPr>
          <w:rFonts w:hint="eastAsia" w:ascii="仿宋_GB2312" w:hAnsi="仿宋_GB2312" w:eastAsia="仿宋_GB2312" w:cs="仿宋_GB2312"/>
          <w:kern w:val="0"/>
          <w:sz w:val="30"/>
          <w:szCs w:val="30"/>
          <w:lang w:val="en-US" w:eastAsia="zh-CN" w:bidi="ar"/>
        </w:rPr>
        <w:t>社会保障和就业支出（类）行政事业单位离退休（款）未归口管理的行政单位离退休（项）:支出决算数为131.58元，完成预算100%。</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kern w:val="0"/>
          <w:sz w:val="30"/>
          <w:szCs w:val="30"/>
          <w:lang w:val="en-US" w:eastAsia="zh-CN" w:bidi="ar"/>
        </w:rPr>
      </w:pPr>
      <w:r>
        <w:rPr>
          <w:rStyle w:val="6"/>
          <w:rFonts w:hint="eastAsia" w:ascii="仿宋_GB2312" w:hAnsi="仿宋_GB2312" w:eastAsia="仿宋_GB2312" w:cs="仿宋_GB2312"/>
          <w:b w:val="0"/>
          <w:bCs w:val="0"/>
          <w:color w:val="000000"/>
          <w:sz w:val="30"/>
          <w:szCs w:val="30"/>
          <w:lang w:val="en-US" w:eastAsia="zh-CN"/>
        </w:rPr>
        <w:t>4</w:t>
      </w:r>
      <w:r>
        <w:rPr>
          <w:rStyle w:val="6"/>
          <w:rFonts w:hint="eastAsia" w:ascii="仿宋_GB2312" w:hAnsi="仿宋_GB2312" w:eastAsia="仿宋_GB2312" w:cs="仿宋_GB2312"/>
          <w:color w:val="000000"/>
          <w:sz w:val="30"/>
          <w:szCs w:val="30"/>
        </w:rPr>
        <w:t>.</w:t>
      </w:r>
      <w:r>
        <w:rPr>
          <w:rFonts w:hint="eastAsia" w:ascii="仿宋_GB2312" w:hAnsi="仿宋_GB2312" w:eastAsia="仿宋_GB2312" w:cs="仿宋_GB2312"/>
          <w:kern w:val="0"/>
          <w:sz w:val="30"/>
          <w:szCs w:val="30"/>
          <w:lang w:val="en-US" w:eastAsia="zh-CN" w:bidi="ar"/>
        </w:rPr>
        <w:t>社会保障和就业支出（类）抚恤（款）死亡抚恤（项）:支出决算数为0.66元，完成预算100%。</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kern w:val="0"/>
          <w:sz w:val="30"/>
          <w:szCs w:val="30"/>
          <w:lang w:val="en-US" w:eastAsia="zh-CN" w:bidi="ar"/>
        </w:rPr>
      </w:pPr>
      <w:r>
        <w:rPr>
          <w:rStyle w:val="6"/>
          <w:rFonts w:hint="eastAsia" w:ascii="仿宋_GB2312" w:hAnsi="仿宋_GB2312" w:eastAsia="仿宋_GB2312" w:cs="仿宋_GB2312"/>
          <w:b w:val="0"/>
          <w:bCs w:val="0"/>
          <w:color w:val="000000"/>
          <w:sz w:val="30"/>
          <w:szCs w:val="30"/>
          <w:lang w:val="en-US" w:eastAsia="zh-CN"/>
        </w:rPr>
        <w:t>5</w:t>
      </w:r>
      <w:r>
        <w:rPr>
          <w:rStyle w:val="6"/>
          <w:rFonts w:hint="eastAsia" w:ascii="仿宋_GB2312" w:hAnsi="仿宋_GB2312" w:eastAsia="仿宋_GB2312" w:cs="仿宋_GB2312"/>
          <w:color w:val="000000"/>
          <w:sz w:val="30"/>
          <w:szCs w:val="30"/>
        </w:rPr>
        <w:t>.</w:t>
      </w:r>
      <w:r>
        <w:rPr>
          <w:rFonts w:hint="eastAsia" w:ascii="仿宋_GB2312" w:hAnsi="仿宋_GB2312" w:eastAsia="仿宋_GB2312" w:cs="仿宋_GB2312"/>
          <w:kern w:val="0"/>
          <w:sz w:val="30"/>
          <w:szCs w:val="30"/>
          <w:lang w:val="en-US" w:eastAsia="zh-CN" w:bidi="ar"/>
        </w:rPr>
        <w:t>医疗卫生与计划生育支出（类）食品和药品监督管理事务（款）其他食品和药品监督管理事务（项）: 支出决算数为10万元，完成预算100%；</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6.医疗卫生与计划生育支出（类）行政事业单位医疗（款）行政单位医疗（项）:支出决算数为、11.14万元，完成预算100%；</w:t>
      </w:r>
    </w:p>
    <w:p>
      <w:pPr>
        <w:keepNext w:val="0"/>
        <w:keepLines w:val="0"/>
        <w:pageBreakBefore w:val="0"/>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kern w:val="0"/>
          <w:sz w:val="30"/>
          <w:szCs w:val="30"/>
          <w:lang w:val="en-US" w:eastAsia="zh-CN" w:bidi="ar"/>
        </w:rPr>
        <w:t>7.医疗卫生与计划生育支出（类）行政事业单位医疗（款）事业单位医疗（项）: 支出决算数为46.8万元，完成预算100%；</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w:t>
      </w:r>
      <w:r>
        <w:rPr>
          <w:rStyle w:val="6"/>
          <w:rFonts w:hint="eastAsia" w:ascii="仿宋_GB2312" w:hAnsi="仿宋_GB2312" w:eastAsia="仿宋_GB2312" w:cs="仿宋_GB2312"/>
          <w:b w:val="0"/>
          <w:bCs w:val="0"/>
          <w:color w:val="000000"/>
          <w:sz w:val="30"/>
          <w:szCs w:val="30"/>
          <w:lang w:val="en-US" w:eastAsia="zh-CN"/>
        </w:rPr>
        <w:t>8、</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环境保护管理事务</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行政运行</w:t>
      </w:r>
      <w:r>
        <w:rPr>
          <w:rStyle w:val="6"/>
          <w:rFonts w:hint="eastAsia" w:ascii="仿宋_GB2312" w:hAnsi="仿宋_GB2312" w:eastAsia="仿宋_GB2312" w:cs="仿宋_GB2312"/>
          <w:b w:val="0"/>
          <w:bCs w:val="0"/>
          <w:color w:val="000000"/>
          <w:sz w:val="30"/>
          <w:szCs w:val="30"/>
        </w:rPr>
        <w:t>（项）: 支出决算为</w:t>
      </w:r>
      <w:r>
        <w:rPr>
          <w:rStyle w:val="6"/>
          <w:rFonts w:hint="eastAsia" w:ascii="仿宋_GB2312" w:hAnsi="仿宋_GB2312" w:eastAsia="仿宋_GB2312" w:cs="仿宋_GB2312"/>
          <w:b w:val="0"/>
          <w:bCs w:val="0"/>
          <w:color w:val="000000"/>
          <w:sz w:val="30"/>
          <w:szCs w:val="30"/>
          <w:lang w:val="en-US" w:eastAsia="zh-CN"/>
        </w:rPr>
        <w:t>253.15</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9、</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环境保护管理事务</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一般行政管理事务</w:t>
      </w:r>
      <w:r>
        <w:rPr>
          <w:rStyle w:val="6"/>
          <w:rFonts w:hint="eastAsia" w:ascii="仿宋_GB2312" w:hAnsi="仿宋_GB2312" w:eastAsia="仿宋_GB2312" w:cs="仿宋_GB2312"/>
          <w:b w:val="0"/>
          <w:bCs w:val="0"/>
          <w:color w:val="000000"/>
          <w:sz w:val="30"/>
          <w:szCs w:val="30"/>
        </w:rPr>
        <w:t>（项）: 支出决算为</w:t>
      </w:r>
      <w:r>
        <w:rPr>
          <w:rStyle w:val="6"/>
          <w:rFonts w:hint="eastAsia" w:ascii="仿宋_GB2312" w:hAnsi="仿宋_GB2312" w:eastAsia="仿宋_GB2312" w:cs="仿宋_GB2312"/>
          <w:b w:val="0"/>
          <w:bCs w:val="0"/>
          <w:color w:val="000000"/>
          <w:sz w:val="30"/>
          <w:szCs w:val="30"/>
          <w:lang w:val="en-US" w:eastAsia="zh-CN"/>
        </w:rPr>
        <w:t>120.8</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10、</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环境保护管理事务</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环境保护宣传</w:t>
      </w:r>
      <w:r>
        <w:rPr>
          <w:rStyle w:val="6"/>
          <w:rFonts w:hint="eastAsia" w:ascii="仿宋_GB2312" w:hAnsi="仿宋_GB2312" w:eastAsia="仿宋_GB2312" w:cs="仿宋_GB2312"/>
          <w:b w:val="0"/>
          <w:bCs w:val="0"/>
          <w:color w:val="000000"/>
          <w:sz w:val="30"/>
          <w:szCs w:val="30"/>
        </w:rPr>
        <w:t>（项）: 支出决算为</w:t>
      </w:r>
      <w:r>
        <w:rPr>
          <w:rStyle w:val="6"/>
          <w:rFonts w:hint="eastAsia" w:ascii="仿宋_GB2312" w:hAnsi="仿宋_GB2312" w:eastAsia="仿宋_GB2312" w:cs="仿宋_GB2312"/>
          <w:b w:val="0"/>
          <w:bCs w:val="0"/>
          <w:color w:val="000000"/>
          <w:sz w:val="30"/>
          <w:szCs w:val="30"/>
          <w:lang w:val="en-US" w:eastAsia="zh-CN"/>
        </w:rPr>
        <w:t>199.87</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11、</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环境保护管理事务</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其他环境保护管理事务支出</w:t>
      </w:r>
      <w:r>
        <w:rPr>
          <w:rStyle w:val="6"/>
          <w:rFonts w:hint="eastAsia" w:ascii="仿宋_GB2312" w:hAnsi="仿宋_GB2312" w:eastAsia="仿宋_GB2312" w:cs="仿宋_GB2312"/>
          <w:b w:val="0"/>
          <w:bCs w:val="0"/>
          <w:color w:val="000000"/>
          <w:sz w:val="30"/>
          <w:szCs w:val="30"/>
        </w:rPr>
        <w:t>（项）: 支出决算为</w:t>
      </w:r>
      <w:r>
        <w:rPr>
          <w:rStyle w:val="6"/>
          <w:rFonts w:hint="eastAsia" w:ascii="仿宋_GB2312" w:hAnsi="仿宋_GB2312" w:eastAsia="仿宋_GB2312" w:cs="仿宋_GB2312"/>
          <w:b w:val="0"/>
          <w:bCs w:val="0"/>
          <w:color w:val="000000"/>
          <w:sz w:val="30"/>
          <w:szCs w:val="30"/>
          <w:lang w:val="en-US" w:eastAsia="zh-CN"/>
        </w:rPr>
        <w:t>127.62</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12、</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环境监察与监察</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核与辐射安全监督</w:t>
      </w:r>
      <w:r>
        <w:rPr>
          <w:rStyle w:val="6"/>
          <w:rFonts w:hint="eastAsia" w:ascii="仿宋_GB2312" w:hAnsi="仿宋_GB2312" w:eastAsia="仿宋_GB2312" w:cs="仿宋_GB2312"/>
          <w:b w:val="0"/>
          <w:bCs w:val="0"/>
          <w:color w:val="000000"/>
          <w:sz w:val="30"/>
          <w:szCs w:val="30"/>
        </w:rPr>
        <w:t>（项）: 支出决算为</w:t>
      </w:r>
      <w:r>
        <w:rPr>
          <w:rStyle w:val="6"/>
          <w:rFonts w:hint="eastAsia" w:ascii="仿宋_GB2312" w:hAnsi="仿宋_GB2312" w:eastAsia="仿宋_GB2312" w:cs="仿宋_GB2312"/>
          <w:b w:val="0"/>
          <w:bCs w:val="0"/>
          <w:color w:val="000000"/>
          <w:sz w:val="30"/>
          <w:szCs w:val="30"/>
          <w:lang w:val="en-US" w:eastAsia="zh-CN"/>
        </w:rPr>
        <w:t>6.10</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13、</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环境监察与监察</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其他环境监测与监察支出</w:t>
      </w:r>
      <w:r>
        <w:rPr>
          <w:rStyle w:val="6"/>
          <w:rFonts w:hint="eastAsia" w:ascii="仿宋_GB2312" w:hAnsi="仿宋_GB2312" w:eastAsia="仿宋_GB2312" w:cs="仿宋_GB2312"/>
          <w:b w:val="0"/>
          <w:bCs w:val="0"/>
          <w:color w:val="000000"/>
          <w:sz w:val="30"/>
          <w:szCs w:val="30"/>
        </w:rPr>
        <w:t>（项）: 支出决算为</w:t>
      </w:r>
      <w:r>
        <w:rPr>
          <w:rStyle w:val="6"/>
          <w:rFonts w:hint="eastAsia" w:ascii="仿宋_GB2312" w:hAnsi="仿宋_GB2312" w:eastAsia="仿宋_GB2312" w:cs="仿宋_GB2312"/>
          <w:b w:val="0"/>
          <w:bCs w:val="0"/>
          <w:color w:val="000000"/>
          <w:sz w:val="30"/>
          <w:szCs w:val="30"/>
          <w:lang w:val="en-US" w:eastAsia="zh-CN"/>
        </w:rPr>
        <w:t>955.31</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14、</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污染防治</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大气</w:t>
      </w:r>
      <w:r>
        <w:rPr>
          <w:rStyle w:val="6"/>
          <w:rFonts w:hint="eastAsia" w:ascii="仿宋_GB2312" w:hAnsi="仿宋_GB2312" w:eastAsia="仿宋_GB2312" w:cs="仿宋_GB2312"/>
          <w:b w:val="0"/>
          <w:bCs w:val="0"/>
          <w:color w:val="000000"/>
          <w:sz w:val="30"/>
          <w:szCs w:val="30"/>
        </w:rPr>
        <w:t>（项）:支出决算为</w:t>
      </w:r>
      <w:r>
        <w:rPr>
          <w:rStyle w:val="6"/>
          <w:rFonts w:hint="eastAsia" w:ascii="仿宋_GB2312" w:hAnsi="仿宋_GB2312" w:eastAsia="仿宋_GB2312" w:cs="仿宋_GB2312"/>
          <w:b w:val="0"/>
          <w:bCs w:val="0"/>
          <w:color w:val="000000"/>
          <w:sz w:val="30"/>
          <w:szCs w:val="30"/>
          <w:lang w:val="en-US" w:eastAsia="zh-CN"/>
        </w:rPr>
        <w:t>53.55</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numPr>
          <w:ilvl w:val="0"/>
          <w:numId w:val="0"/>
        </w:numPr>
        <w:kinsoku/>
        <w:overflowPunct/>
        <w:topLinePunct w:val="0"/>
        <w:bidi w:val="0"/>
        <w:spacing w:line="240" w:lineRule="atLeast"/>
        <w:ind w:left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15、</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污染防治</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水体</w:t>
      </w:r>
      <w:r>
        <w:rPr>
          <w:rStyle w:val="6"/>
          <w:rFonts w:hint="eastAsia" w:ascii="仿宋_GB2312" w:hAnsi="仿宋_GB2312" w:eastAsia="仿宋_GB2312" w:cs="仿宋_GB2312"/>
          <w:b w:val="0"/>
          <w:bCs w:val="0"/>
          <w:color w:val="000000"/>
          <w:sz w:val="30"/>
          <w:szCs w:val="30"/>
        </w:rPr>
        <w:t>（项）:支出决算为</w:t>
      </w:r>
      <w:r>
        <w:rPr>
          <w:rStyle w:val="6"/>
          <w:rFonts w:hint="eastAsia" w:ascii="仿宋_GB2312" w:hAnsi="仿宋_GB2312" w:eastAsia="仿宋_GB2312" w:cs="仿宋_GB2312"/>
          <w:b w:val="0"/>
          <w:bCs w:val="0"/>
          <w:color w:val="000000"/>
          <w:sz w:val="30"/>
          <w:szCs w:val="30"/>
          <w:lang w:val="en-US" w:eastAsia="zh-CN"/>
        </w:rPr>
        <w:t>12</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16、</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污染防治</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固体废弃物与化学品</w:t>
      </w:r>
      <w:r>
        <w:rPr>
          <w:rStyle w:val="6"/>
          <w:rFonts w:hint="eastAsia" w:ascii="仿宋_GB2312" w:hAnsi="仿宋_GB2312" w:eastAsia="仿宋_GB2312" w:cs="仿宋_GB2312"/>
          <w:b w:val="0"/>
          <w:bCs w:val="0"/>
          <w:color w:val="000000"/>
          <w:sz w:val="30"/>
          <w:szCs w:val="30"/>
        </w:rPr>
        <w:t>（项）:支出决算为</w:t>
      </w:r>
      <w:r>
        <w:rPr>
          <w:rStyle w:val="6"/>
          <w:rFonts w:hint="eastAsia" w:ascii="仿宋_GB2312" w:hAnsi="仿宋_GB2312" w:eastAsia="仿宋_GB2312" w:cs="仿宋_GB2312"/>
          <w:b w:val="0"/>
          <w:bCs w:val="0"/>
          <w:color w:val="000000"/>
          <w:sz w:val="30"/>
          <w:szCs w:val="30"/>
          <w:lang w:val="en-US" w:eastAsia="zh-CN"/>
        </w:rPr>
        <w:t>11.39</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numPr>
          <w:ilvl w:val="0"/>
          <w:numId w:val="0"/>
        </w:numPr>
        <w:kinsoku/>
        <w:overflowPunct/>
        <w:topLinePunct w:val="0"/>
        <w:bidi w:val="0"/>
        <w:spacing w:line="240" w:lineRule="atLeast"/>
        <w:ind w:left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17、</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污染防治</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其他污染防治支出</w:t>
      </w:r>
      <w:r>
        <w:rPr>
          <w:rStyle w:val="6"/>
          <w:rFonts w:hint="eastAsia" w:ascii="仿宋_GB2312" w:hAnsi="仿宋_GB2312" w:eastAsia="仿宋_GB2312" w:cs="仿宋_GB2312"/>
          <w:b w:val="0"/>
          <w:bCs w:val="0"/>
          <w:color w:val="000000"/>
          <w:sz w:val="30"/>
          <w:szCs w:val="30"/>
        </w:rPr>
        <w:t>（项）:支出决算为</w:t>
      </w:r>
      <w:r>
        <w:rPr>
          <w:rStyle w:val="6"/>
          <w:rFonts w:hint="eastAsia" w:ascii="仿宋_GB2312" w:hAnsi="仿宋_GB2312" w:eastAsia="仿宋_GB2312" w:cs="仿宋_GB2312"/>
          <w:b w:val="0"/>
          <w:bCs w:val="0"/>
          <w:color w:val="000000"/>
          <w:sz w:val="30"/>
          <w:szCs w:val="30"/>
          <w:lang w:val="en-US" w:eastAsia="zh-CN"/>
        </w:rPr>
        <w:t>79.89</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18、</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污染减排</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环境监测与信息</w:t>
      </w:r>
      <w:r>
        <w:rPr>
          <w:rStyle w:val="6"/>
          <w:rFonts w:hint="eastAsia" w:ascii="仿宋_GB2312" w:hAnsi="仿宋_GB2312" w:eastAsia="仿宋_GB2312" w:cs="仿宋_GB2312"/>
          <w:b w:val="0"/>
          <w:bCs w:val="0"/>
          <w:color w:val="000000"/>
          <w:sz w:val="30"/>
          <w:szCs w:val="30"/>
        </w:rPr>
        <w:t>（项）:支出决算为</w:t>
      </w:r>
      <w:r>
        <w:rPr>
          <w:rStyle w:val="6"/>
          <w:rFonts w:hint="eastAsia" w:ascii="仿宋_GB2312" w:hAnsi="仿宋_GB2312" w:eastAsia="仿宋_GB2312" w:cs="仿宋_GB2312"/>
          <w:b w:val="0"/>
          <w:bCs w:val="0"/>
          <w:color w:val="000000"/>
          <w:sz w:val="30"/>
          <w:szCs w:val="30"/>
          <w:lang w:val="en-US" w:eastAsia="zh-CN"/>
        </w:rPr>
        <w:t>263.39</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19、</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污染减排</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环境执法监察</w:t>
      </w:r>
      <w:r>
        <w:rPr>
          <w:rStyle w:val="6"/>
          <w:rFonts w:hint="eastAsia" w:ascii="仿宋_GB2312" w:hAnsi="仿宋_GB2312" w:eastAsia="仿宋_GB2312" w:cs="仿宋_GB2312"/>
          <w:b w:val="0"/>
          <w:bCs w:val="0"/>
          <w:color w:val="000000"/>
          <w:sz w:val="30"/>
          <w:szCs w:val="30"/>
        </w:rPr>
        <w:t>（项）:支出决算为</w:t>
      </w:r>
      <w:r>
        <w:rPr>
          <w:rStyle w:val="6"/>
          <w:rFonts w:hint="eastAsia" w:ascii="仿宋_GB2312" w:hAnsi="仿宋_GB2312" w:eastAsia="仿宋_GB2312" w:cs="仿宋_GB2312"/>
          <w:b w:val="0"/>
          <w:bCs w:val="0"/>
          <w:color w:val="000000"/>
          <w:sz w:val="30"/>
          <w:szCs w:val="30"/>
          <w:lang w:val="en-US" w:eastAsia="zh-CN"/>
        </w:rPr>
        <w:t>41.5</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20、</w:t>
      </w:r>
      <w:r>
        <w:rPr>
          <w:rStyle w:val="6"/>
          <w:rFonts w:hint="eastAsia" w:ascii="仿宋_GB2312" w:hAnsi="仿宋_GB2312" w:eastAsia="仿宋_GB2312" w:cs="仿宋_GB2312"/>
          <w:b w:val="0"/>
          <w:bCs w:val="0"/>
          <w:color w:val="000000"/>
          <w:sz w:val="30"/>
          <w:szCs w:val="30"/>
          <w:lang w:eastAsia="zh-CN"/>
        </w:rPr>
        <w:t>节能环保支出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其他节能环保支出</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其他节能环保支出</w:t>
      </w:r>
      <w:r>
        <w:rPr>
          <w:rStyle w:val="6"/>
          <w:rFonts w:hint="eastAsia" w:ascii="仿宋_GB2312" w:hAnsi="仿宋_GB2312" w:eastAsia="仿宋_GB2312" w:cs="仿宋_GB2312"/>
          <w:b w:val="0"/>
          <w:bCs w:val="0"/>
          <w:color w:val="000000"/>
          <w:sz w:val="30"/>
          <w:szCs w:val="30"/>
        </w:rPr>
        <w:t>（项）:支出决算为</w:t>
      </w:r>
      <w:r>
        <w:rPr>
          <w:rStyle w:val="6"/>
          <w:rFonts w:hint="eastAsia" w:ascii="仿宋_GB2312" w:hAnsi="仿宋_GB2312" w:eastAsia="仿宋_GB2312" w:cs="仿宋_GB2312"/>
          <w:b w:val="0"/>
          <w:bCs w:val="0"/>
          <w:color w:val="000000"/>
          <w:sz w:val="30"/>
          <w:szCs w:val="30"/>
          <w:lang w:val="en-US" w:eastAsia="zh-CN"/>
        </w:rPr>
        <w:t>57.12</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21、</w:t>
      </w:r>
      <w:r>
        <w:rPr>
          <w:rStyle w:val="6"/>
          <w:rFonts w:hint="eastAsia" w:ascii="仿宋_GB2312" w:hAnsi="仿宋_GB2312" w:eastAsia="仿宋_GB2312" w:cs="仿宋_GB2312"/>
          <w:b w:val="0"/>
          <w:bCs w:val="0"/>
          <w:color w:val="000000"/>
          <w:sz w:val="30"/>
          <w:szCs w:val="30"/>
          <w:lang w:eastAsia="zh-CN"/>
        </w:rPr>
        <w:t>农林水支出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水利</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其他水利支出</w:t>
      </w:r>
      <w:r>
        <w:rPr>
          <w:rStyle w:val="6"/>
          <w:rFonts w:hint="eastAsia" w:ascii="仿宋_GB2312" w:hAnsi="仿宋_GB2312" w:eastAsia="仿宋_GB2312" w:cs="仿宋_GB2312"/>
          <w:b w:val="0"/>
          <w:bCs w:val="0"/>
          <w:color w:val="000000"/>
          <w:sz w:val="30"/>
          <w:szCs w:val="30"/>
        </w:rPr>
        <w:t>（项）:支出决算为</w:t>
      </w:r>
      <w:r>
        <w:rPr>
          <w:rStyle w:val="6"/>
          <w:rFonts w:hint="eastAsia" w:ascii="仿宋_GB2312" w:hAnsi="仿宋_GB2312" w:eastAsia="仿宋_GB2312" w:cs="仿宋_GB2312"/>
          <w:b w:val="0"/>
          <w:bCs w:val="0"/>
          <w:color w:val="000000"/>
          <w:sz w:val="30"/>
          <w:szCs w:val="30"/>
          <w:lang w:val="en-US" w:eastAsia="zh-CN"/>
        </w:rPr>
        <w:t>5</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numPr>
          <w:ilvl w:val="0"/>
          <w:numId w:val="0"/>
        </w:numPr>
        <w:kinsoku/>
        <w:overflowPunct/>
        <w:topLinePunct w:val="0"/>
        <w:bidi w:val="0"/>
        <w:spacing w:line="240" w:lineRule="atLeast"/>
        <w:ind w:firstLine="600" w:firstLineChars="200"/>
        <w:textAlignment w:val="auto"/>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22、</w:t>
      </w:r>
      <w:r>
        <w:rPr>
          <w:rStyle w:val="6"/>
          <w:rFonts w:hint="eastAsia" w:ascii="仿宋_GB2312" w:hAnsi="仿宋_GB2312" w:eastAsia="仿宋_GB2312" w:cs="仿宋_GB2312"/>
          <w:b w:val="0"/>
          <w:bCs w:val="0"/>
          <w:color w:val="000000"/>
          <w:sz w:val="30"/>
          <w:szCs w:val="30"/>
          <w:lang w:eastAsia="zh-CN"/>
        </w:rPr>
        <w:t>资源勘探信息等支出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支持中小企业发展和管理支出</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其他支持中小企业发展和管理支出</w:t>
      </w:r>
      <w:r>
        <w:rPr>
          <w:rStyle w:val="6"/>
          <w:rFonts w:hint="eastAsia" w:ascii="仿宋_GB2312" w:hAnsi="仿宋_GB2312" w:eastAsia="仿宋_GB2312" w:cs="仿宋_GB2312"/>
          <w:b w:val="0"/>
          <w:bCs w:val="0"/>
          <w:color w:val="000000"/>
          <w:sz w:val="30"/>
          <w:szCs w:val="30"/>
        </w:rPr>
        <w:t>（项）:支出决算为</w:t>
      </w:r>
      <w:r>
        <w:rPr>
          <w:rStyle w:val="6"/>
          <w:rFonts w:hint="eastAsia" w:ascii="仿宋_GB2312" w:hAnsi="仿宋_GB2312" w:eastAsia="仿宋_GB2312" w:cs="仿宋_GB2312"/>
          <w:b w:val="0"/>
          <w:bCs w:val="0"/>
          <w:color w:val="000000"/>
          <w:sz w:val="30"/>
          <w:szCs w:val="30"/>
          <w:lang w:val="en-US" w:eastAsia="zh-CN"/>
        </w:rPr>
        <w:t>1</w:t>
      </w:r>
      <w:r>
        <w:rPr>
          <w:rStyle w:val="6"/>
          <w:rFonts w:hint="eastAsia" w:ascii="仿宋_GB2312" w:hAnsi="仿宋_GB2312" w:eastAsia="仿宋_GB2312" w:cs="仿宋_GB2312"/>
          <w:b w:val="0"/>
          <w:bCs w:val="0"/>
          <w:color w:val="000000"/>
          <w:sz w:val="30"/>
          <w:szCs w:val="30"/>
        </w:rPr>
        <w:t>万元，完成预算</w:t>
      </w:r>
      <w:r>
        <w:rPr>
          <w:rStyle w:val="6"/>
          <w:rFonts w:hint="eastAsia" w:ascii="仿宋_GB2312" w:hAnsi="仿宋_GB2312" w:eastAsia="仿宋_GB2312" w:cs="仿宋_GB2312"/>
          <w:b w:val="0"/>
          <w:bCs w:val="0"/>
          <w:color w:val="000000"/>
          <w:sz w:val="30"/>
          <w:szCs w:val="30"/>
          <w:lang w:val="en-US" w:eastAsia="zh-CN"/>
        </w:rPr>
        <w:t>100</w:t>
      </w:r>
      <w:r>
        <w:rPr>
          <w:rStyle w:val="6"/>
          <w:rFonts w:hint="eastAsia" w:ascii="仿宋_GB2312" w:hAnsi="仿宋_GB2312" w:eastAsia="仿宋_GB2312" w:cs="仿宋_GB2312"/>
          <w:b w:val="0"/>
          <w:bCs w:val="0"/>
          <w:color w:val="000000"/>
          <w:sz w:val="30"/>
          <w:szCs w:val="30"/>
        </w:rPr>
        <w:t>%，</w:t>
      </w:r>
    </w:p>
    <w:p>
      <w:pPr>
        <w:keepNext w:val="0"/>
        <w:keepLines w:val="0"/>
        <w:pageBreakBefore w:val="0"/>
        <w:numPr>
          <w:ilvl w:val="0"/>
          <w:numId w:val="0"/>
        </w:numPr>
        <w:kinsoku/>
        <w:overflowPunct/>
        <w:topLinePunct w:val="0"/>
        <w:bidi w:val="0"/>
        <w:spacing w:line="240" w:lineRule="atLeast"/>
        <w:ind w:left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val="0"/>
          <w:bCs w:val="0"/>
          <w:kern w:val="0"/>
          <w:sz w:val="30"/>
          <w:szCs w:val="30"/>
          <w:lang w:val="en-US" w:eastAsia="zh-CN" w:bidi="ar"/>
        </w:rPr>
        <w:t>23、住房保障支出（类）住房改革支出（款）住房公积金（</w:t>
      </w:r>
      <w:r>
        <w:rPr>
          <w:rFonts w:hint="eastAsia" w:ascii="仿宋_GB2312" w:hAnsi="仿宋_GB2312" w:eastAsia="仿宋_GB2312" w:cs="仿宋_GB2312"/>
          <w:kern w:val="0"/>
          <w:sz w:val="30"/>
          <w:szCs w:val="30"/>
          <w:lang w:val="en-US" w:eastAsia="zh-CN" w:bidi="ar"/>
        </w:rPr>
        <w:t>项）：支出决算数为76.6万元，完成预算100%。</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b/>
          <w:bCs/>
          <w:color w:val="000000"/>
          <w:sz w:val="30"/>
          <w:szCs w:val="30"/>
        </w:rPr>
        <w:t>六、一般公共预算财政拨款基本支出决算情况说明</w:t>
      </w:r>
    </w:p>
    <w:p>
      <w:pPr>
        <w:keepNext w:val="0"/>
        <w:keepLines w:val="0"/>
        <w:pageBreakBefore w:val="0"/>
        <w:kinsoku/>
        <w:overflowPunct/>
        <w:topLinePunct w:val="0"/>
        <w:bidi w:val="0"/>
        <w:spacing w:line="240" w:lineRule="atLeast"/>
        <w:ind w:firstLine="645"/>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2017年度一般公共预算财政拨款基本支出</w:t>
      </w:r>
      <w:r>
        <w:rPr>
          <w:rFonts w:hint="eastAsia" w:ascii="仿宋_GB2312" w:hAnsi="仿宋_GB2312" w:eastAsia="仿宋_GB2312" w:cs="仿宋_GB2312"/>
          <w:color w:val="000000"/>
          <w:sz w:val="30"/>
          <w:szCs w:val="30"/>
          <w:lang w:val="en-US" w:eastAsia="zh-CN"/>
        </w:rPr>
        <w:t>1515.91</w:t>
      </w:r>
      <w:r>
        <w:rPr>
          <w:rFonts w:hint="eastAsia" w:ascii="仿宋_GB2312" w:hAnsi="仿宋_GB2312" w:eastAsia="仿宋_GB2312" w:cs="仿宋_GB2312"/>
          <w:color w:val="000000"/>
          <w:sz w:val="30"/>
          <w:szCs w:val="30"/>
        </w:rPr>
        <w:t>万元，其中：</w:t>
      </w:r>
    </w:p>
    <w:p>
      <w:pPr>
        <w:keepNext w:val="0"/>
        <w:keepLines w:val="0"/>
        <w:pageBreakBefore w:val="0"/>
        <w:kinsoku/>
        <w:overflowPunct/>
        <w:topLinePunct w:val="0"/>
        <w:bidi w:val="0"/>
        <w:spacing w:line="240" w:lineRule="atLeast"/>
        <w:ind w:firstLine="645"/>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color w:val="000000"/>
          <w:sz w:val="30"/>
          <w:szCs w:val="30"/>
        </w:rPr>
        <w:t>人员经费</w:t>
      </w:r>
      <w:r>
        <w:rPr>
          <w:rFonts w:hint="eastAsia" w:ascii="仿宋_GB2312" w:hAnsi="仿宋_GB2312" w:eastAsia="仿宋_GB2312" w:cs="仿宋_GB2312"/>
          <w:color w:val="000000"/>
          <w:sz w:val="30"/>
          <w:szCs w:val="30"/>
          <w:lang w:val="en-US" w:eastAsia="zh-CN"/>
        </w:rPr>
        <w:t>1386.98</w:t>
      </w:r>
      <w:r>
        <w:rPr>
          <w:rFonts w:hint="eastAsia" w:ascii="仿宋_GB2312" w:hAnsi="仿宋_GB2312" w:eastAsia="仿宋_GB2312" w:cs="仿宋_GB2312"/>
          <w:color w:val="000000"/>
          <w:sz w:val="30"/>
          <w:szCs w:val="30"/>
        </w:rPr>
        <w:t>万元，主要包括：基本工资、津贴补贴、奖金、伙食补助费、绩效工资、机关事业单位基本养老保险缴费、其他社会保障缴费、其他工资福利支出、生活补助、奖励金、住房公积金、其他对个人和家庭的补助支出。</w:t>
      </w:r>
      <w:r>
        <w:rPr>
          <w:rFonts w:hint="eastAsia" w:ascii="仿宋_GB2312" w:hAnsi="仿宋_GB2312" w:eastAsia="仿宋_GB2312" w:cs="仿宋_GB2312"/>
          <w:color w:val="000000"/>
          <w:sz w:val="30"/>
          <w:szCs w:val="30"/>
        </w:rPr>
        <w:br w:type="textWrapping"/>
      </w:r>
      <w:r>
        <w:rPr>
          <w:rFonts w:hint="eastAsia" w:ascii="仿宋_GB2312" w:hAnsi="仿宋_GB2312" w:eastAsia="仿宋_GB2312" w:cs="仿宋_GB2312"/>
          <w:color w:val="000000"/>
          <w:sz w:val="30"/>
          <w:szCs w:val="30"/>
        </w:rPr>
        <w:t>　　公用经费</w:t>
      </w:r>
      <w:r>
        <w:rPr>
          <w:rFonts w:hint="eastAsia" w:ascii="仿宋_GB2312" w:hAnsi="仿宋_GB2312" w:eastAsia="仿宋_GB2312" w:cs="仿宋_GB2312"/>
          <w:color w:val="000000"/>
          <w:sz w:val="30"/>
          <w:szCs w:val="30"/>
          <w:lang w:val="en-US" w:eastAsia="zh-CN"/>
        </w:rPr>
        <w:t>128.92</w:t>
      </w:r>
      <w:r>
        <w:rPr>
          <w:rFonts w:hint="eastAsia" w:ascii="仿宋_GB2312" w:hAnsi="仿宋_GB2312" w:eastAsia="仿宋_GB2312" w:cs="仿宋_GB2312"/>
          <w:color w:val="000000"/>
          <w:sz w:val="30"/>
          <w:szCs w:val="30"/>
        </w:rPr>
        <w:t>万元，主要包括：办公费、印刷费、咨询费、手续费、水费、电费、邮电费、物业管理费、差旅费、维修（护）费、租赁费、会议费、培训费、公务接待费、劳务费、工会经费、福利费、公务用车运行维护费、其他交通费、其他商品</w:t>
      </w:r>
      <w:r>
        <w:rPr>
          <w:rFonts w:hint="eastAsia" w:ascii="仿宋_GB2312" w:hAnsi="仿宋_GB2312" w:eastAsia="仿宋_GB2312" w:cs="仿宋_GB2312"/>
          <w:b w:val="0"/>
          <w:bCs w:val="0"/>
          <w:color w:val="000000"/>
          <w:sz w:val="30"/>
          <w:szCs w:val="30"/>
        </w:rPr>
        <w:t>和服务支出、办公设备购置、专用设备购置。</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七、“三公”经费财政拨款支出决算情况说明</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（一）“三公”经费财政拨款支出决算总体情况说明</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2017年度“三公”经费财政拨款支出决算为</w:t>
      </w:r>
      <w:r>
        <w:rPr>
          <w:rFonts w:hint="eastAsia" w:ascii="仿宋_GB2312" w:hAnsi="仿宋_GB2312" w:eastAsia="仿宋_GB2312" w:cs="仿宋_GB2312"/>
          <w:color w:val="000000"/>
          <w:sz w:val="30"/>
          <w:szCs w:val="30"/>
          <w:lang w:val="en-US" w:eastAsia="zh-CN"/>
        </w:rPr>
        <w:t>62.54</w:t>
      </w:r>
      <w:r>
        <w:rPr>
          <w:rFonts w:hint="eastAsia" w:ascii="仿宋_GB2312" w:hAnsi="仿宋_GB2312" w:eastAsia="仿宋_GB2312" w:cs="仿宋_GB2312"/>
          <w:color w:val="000000"/>
          <w:sz w:val="30"/>
          <w:szCs w:val="30"/>
        </w:rPr>
        <w:t>万元，完成预算</w:t>
      </w:r>
      <w:r>
        <w:rPr>
          <w:rFonts w:hint="eastAsia" w:ascii="仿宋_GB2312" w:hAnsi="仿宋_GB2312" w:eastAsia="仿宋_GB2312" w:cs="仿宋_GB2312"/>
          <w:color w:val="000000"/>
          <w:sz w:val="30"/>
          <w:szCs w:val="30"/>
          <w:lang w:val="en-US" w:eastAsia="zh-CN"/>
        </w:rPr>
        <w:t>62.8</w:t>
      </w:r>
      <w:r>
        <w:rPr>
          <w:rFonts w:hint="eastAsia" w:ascii="仿宋_GB2312" w:hAnsi="仿宋_GB2312" w:eastAsia="仿宋_GB2312" w:cs="仿宋_GB2312"/>
          <w:color w:val="000000"/>
          <w:sz w:val="30"/>
          <w:szCs w:val="30"/>
        </w:rPr>
        <w:t>%，决算数小于预算数的主要原因是</w:t>
      </w:r>
      <w:r>
        <w:rPr>
          <w:rFonts w:hint="eastAsia" w:ascii="仿宋_GB2312" w:hAnsi="仿宋_GB2312" w:eastAsia="仿宋_GB2312" w:cs="仿宋_GB2312"/>
          <w:kern w:val="0"/>
          <w:sz w:val="30"/>
          <w:szCs w:val="30"/>
          <w:lang w:val="en-US" w:eastAsia="zh-CN" w:bidi="ar"/>
        </w:rPr>
        <w:t xml:space="preserve">执行八项规定，厉行节约，接待批次减少等费用减少。 </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（二）“三公”经费财政拨款支出决算具体情况说明</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2017年度“三公”经费财政拨款支出决算中，因公出国（境）费支出决算</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%；公务用车购置及运行维护费支出决算</w:t>
      </w:r>
      <w:r>
        <w:rPr>
          <w:rFonts w:hint="eastAsia" w:ascii="仿宋_GB2312" w:hAnsi="仿宋_GB2312" w:eastAsia="仿宋_GB2312" w:cs="仿宋_GB2312"/>
          <w:color w:val="000000"/>
          <w:sz w:val="30"/>
          <w:szCs w:val="30"/>
          <w:lang w:val="en-US" w:eastAsia="zh-CN"/>
        </w:rPr>
        <w:t>54.14</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86.57</w:t>
      </w:r>
      <w:r>
        <w:rPr>
          <w:rFonts w:hint="eastAsia" w:ascii="仿宋_GB2312" w:hAnsi="仿宋_GB2312" w:eastAsia="仿宋_GB2312" w:cs="仿宋_GB2312"/>
          <w:color w:val="000000"/>
          <w:sz w:val="30"/>
          <w:szCs w:val="30"/>
        </w:rPr>
        <w:t>%；公务接待费支出决算</w:t>
      </w:r>
      <w:r>
        <w:rPr>
          <w:rFonts w:hint="eastAsia" w:ascii="仿宋_GB2312" w:hAnsi="仿宋_GB2312" w:eastAsia="仿宋_GB2312" w:cs="仿宋_GB2312"/>
          <w:color w:val="000000"/>
          <w:sz w:val="30"/>
          <w:szCs w:val="30"/>
          <w:lang w:val="en-US" w:eastAsia="zh-CN"/>
        </w:rPr>
        <w:t>8.4</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13.43%</w:t>
      </w:r>
      <w:r>
        <w:rPr>
          <w:rFonts w:hint="eastAsia" w:ascii="仿宋_GB2312" w:hAnsi="仿宋_GB2312" w:eastAsia="仿宋_GB2312" w:cs="仿宋_GB2312"/>
          <w:color w:val="000000"/>
          <w:sz w:val="30"/>
          <w:szCs w:val="30"/>
        </w:rPr>
        <w:t>。具体情况如下：</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drawing>
          <wp:anchor distT="0" distB="0" distL="114300" distR="114300" simplePos="0" relativeHeight="251663360" behindDoc="0" locked="0" layoutInCell="1" allowOverlap="1">
            <wp:simplePos x="0" y="0"/>
            <wp:positionH relativeFrom="column">
              <wp:posOffset>410845</wp:posOffset>
            </wp:positionH>
            <wp:positionV relativeFrom="paragraph">
              <wp:posOffset>-1976755</wp:posOffset>
            </wp:positionV>
            <wp:extent cx="4365625" cy="2266950"/>
            <wp:effectExtent l="4445" t="4445" r="11430" b="1460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kinsoku/>
        <w:overflowPunct/>
        <w:topLinePunct w:val="0"/>
        <w:bidi w:val="0"/>
        <w:spacing w:line="240" w:lineRule="atLeast"/>
        <w:ind w:firstLine="1200" w:firstLineChars="4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图6：“三公”经费财政拨款支出结构</w:t>
      </w:r>
    </w:p>
    <w:p>
      <w:pPr>
        <w:keepNext w:val="0"/>
        <w:keepLines w:val="0"/>
        <w:pageBreakBefore w:val="0"/>
        <w:numPr>
          <w:ilvl w:val="0"/>
          <w:numId w:val="1"/>
        </w:numPr>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color w:val="000000"/>
          <w:sz w:val="30"/>
          <w:szCs w:val="30"/>
        </w:rPr>
        <w:t>因公出国（境）经费支出</w:t>
      </w:r>
      <w:r>
        <w:rPr>
          <w:rFonts w:hint="eastAsia" w:ascii="仿宋_GB2312" w:hAnsi="仿宋_GB2312" w:eastAsia="仿宋_GB2312" w:cs="仿宋_GB2312"/>
          <w:b/>
          <w:color w:val="000000"/>
          <w:sz w:val="30"/>
          <w:szCs w:val="30"/>
          <w:lang w:val="en-US" w:eastAsia="zh-CN"/>
        </w:rPr>
        <w:t>0</w:t>
      </w:r>
      <w:r>
        <w:rPr>
          <w:rFonts w:hint="eastAsia" w:ascii="仿宋_GB2312" w:hAnsi="仿宋_GB2312" w:eastAsia="仿宋_GB2312" w:cs="仿宋_GB2312"/>
          <w:b/>
          <w:bCs/>
          <w:color w:val="000000"/>
          <w:sz w:val="30"/>
          <w:szCs w:val="30"/>
        </w:rPr>
        <w:t>万元。</w:t>
      </w:r>
      <w:r>
        <w:rPr>
          <w:rFonts w:hint="eastAsia" w:ascii="仿宋_GB2312" w:hAnsi="仿宋_GB2312" w:eastAsia="仿宋_GB2312" w:cs="仿宋_GB2312"/>
          <w:color w:val="000000"/>
          <w:sz w:val="30"/>
          <w:szCs w:val="30"/>
        </w:rPr>
        <w:t>全年安排因公出国（境）团组</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次，出国（境）</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人。</w:t>
      </w:r>
    </w:p>
    <w:p>
      <w:pPr>
        <w:keepNext w:val="0"/>
        <w:keepLines w:val="0"/>
        <w:pageBreakBefore w:val="0"/>
        <w:numPr>
          <w:ilvl w:val="0"/>
          <w:numId w:val="0"/>
        </w:numPr>
        <w:kinsoku/>
        <w:overflowPunct/>
        <w:topLinePunct w:val="0"/>
        <w:bidi w:val="0"/>
        <w:spacing w:line="240" w:lineRule="atLeast"/>
        <w:ind w:firstLine="1200" w:firstLineChars="400"/>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color w:val="000000"/>
          <w:sz w:val="30"/>
          <w:szCs w:val="30"/>
        </w:rPr>
        <w:t>因公出国（境）支出决算比2016年</w:t>
      </w:r>
      <w:r>
        <w:rPr>
          <w:rFonts w:hint="eastAsia" w:ascii="仿宋_GB2312" w:hAnsi="仿宋_GB2312" w:cs="仿宋_GB2312"/>
          <w:color w:val="000000"/>
          <w:sz w:val="30"/>
          <w:szCs w:val="30"/>
          <w:lang w:eastAsia="zh-CN"/>
        </w:rPr>
        <w:t>持平</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主要原因：无人员因公出国。</w:t>
      </w:r>
    </w:p>
    <w:p>
      <w:pPr>
        <w:keepNext w:val="0"/>
        <w:keepLines w:val="0"/>
        <w:pageBreakBefore w:val="0"/>
        <w:kinsoku/>
        <w:overflowPunct/>
        <w:topLinePunct w:val="0"/>
        <w:bidi w:val="0"/>
        <w:spacing w:line="240" w:lineRule="atLeast"/>
        <w:ind w:firstLine="602" w:firstLineChars="200"/>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lang w:val="en-US" w:eastAsia="zh-CN"/>
        </w:rPr>
        <w:t>2</w:t>
      </w:r>
      <w:r>
        <w:rPr>
          <w:rFonts w:hint="eastAsia" w:ascii="仿宋_GB2312" w:hAnsi="仿宋_GB2312" w:eastAsia="仿宋_GB2312" w:cs="仿宋_GB2312"/>
          <w:b/>
          <w:color w:val="000000"/>
          <w:sz w:val="30"/>
          <w:szCs w:val="30"/>
        </w:rPr>
        <w:t>.公务用车购置及运行维护费支出</w:t>
      </w:r>
      <w:r>
        <w:rPr>
          <w:rFonts w:hint="eastAsia" w:ascii="仿宋_GB2312" w:hAnsi="仿宋_GB2312" w:eastAsia="仿宋_GB2312" w:cs="仿宋_GB2312"/>
          <w:b/>
          <w:bCs/>
          <w:color w:val="000000"/>
          <w:sz w:val="30"/>
          <w:szCs w:val="30"/>
          <w:lang w:val="en-US" w:eastAsia="zh-CN"/>
        </w:rPr>
        <w:t>54.14</w:t>
      </w:r>
      <w:r>
        <w:rPr>
          <w:rFonts w:hint="eastAsia" w:ascii="仿宋_GB2312" w:hAnsi="仿宋_GB2312" w:eastAsia="仿宋_GB2312" w:cs="仿宋_GB2312"/>
          <w:b/>
          <w:bCs/>
          <w:color w:val="000000"/>
          <w:sz w:val="30"/>
          <w:szCs w:val="30"/>
        </w:rPr>
        <w:t>万元。</w:t>
      </w:r>
      <w:r>
        <w:rPr>
          <w:rFonts w:hint="eastAsia" w:ascii="仿宋_GB2312" w:hAnsi="仿宋_GB2312" w:eastAsia="仿宋_GB2312" w:cs="仿宋_GB2312"/>
          <w:b/>
          <w:bCs/>
          <w:color w:val="000000"/>
          <w:sz w:val="30"/>
          <w:szCs w:val="30"/>
          <w:lang w:eastAsia="zh-CN"/>
        </w:rPr>
        <w:t>其中：</w:t>
      </w:r>
      <w:r>
        <w:rPr>
          <w:rFonts w:hint="eastAsia" w:ascii="仿宋_GB2312" w:hAnsi="仿宋_GB2312" w:eastAsia="仿宋_GB2312" w:cs="仿宋_GB2312"/>
          <w:b/>
          <w:color w:val="000000"/>
          <w:sz w:val="30"/>
          <w:szCs w:val="30"/>
        </w:rPr>
        <w:t>公务用车购置支出</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万元。全年按规定更新购置公务用车</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辆，其中：轿车</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辆、金额</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万元，越野车</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辆、金额</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万元，载客汽车</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辆、金额</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auto"/>
          <w:sz w:val="30"/>
          <w:szCs w:val="30"/>
          <w:highlight w:val="none"/>
        </w:rPr>
        <w:t>截至2017年12月底</w:t>
      </w:r>
      <w:r>
        <w:rPr>
          <w:rFonts w:hint="eastAsia" w:ascii="仿宋_GB2312" w:hAnsi="仿宋_GB2312" w:eastAsia="仿宋_GB2312" w:cs="仿宋_GB2312"/>
          <w:color w:val="000000"/>
          <w:sz w:val="30"/>
          <w:szCs w:val="30"/>
        </w:rPr>
        <w:t>，单位共有公务用车</w:t>
      </w:r>
      <w:r>
        <w:rPr>
          <w:rFonts w:hint="eastAsia" w:ascii="仿宋_GB2312" w:hAnsi="仿宋_GB2312" w:eastAsia="仿宋_GB2312" w:cs="仿宋_GB2312"/>
          <w:color w:val="000000"/>
          <w:sz w:val="30"/>
          <w:szCs w:val="30"/>
          <w:lang w:val="en-US" w:eastAsia="zh-CN"/>
        </w:rPr>
        <w:t>11</w:t>
      </w:r>
      <w:r>
        <w:rPr>
          <w:rFonts w:hint="eastAsia" w:ascii="仿宋_GB2312" w:hAnsi="仿宋_GB2312" w:eastAsia="仿宋_GB2312" w:cs="仿宋_GB2312"/>
          <w:color w:val="000000"/>
          <w:sz w:val="30"/>
          <w:szCs w:val="30"/>
        </w:rPr>
        <w:t>辆，其中：轿车</w:t>
      </w:r>
      <w:r>
        <w:rPr>
          <w:rFonts w:hint="eastAsia" w:ascii="仿宋_GB2312" w:hAnsi="仿宋_GB2312" w:eastAsia="仿宋_GB2312" w:cs="仿宋_GB2312"/>
          <w:color w:val="000000"/>
          <w:sz w:val="30"/>
          <w:szCs w:val="30"/>
          <w:lang w:val="en-US" w:eastAsia="zh-CN"/>
        </w:rPr>
        <w:t>7</w:t>
      </w:r>
      <w:r>
        <w:rPr>
          <w:rFonts w:hint="eastAsia" w:ascii="仿宋_GB2312" w:hAnsi="仿宋_GB2312" w:eastAsia="仿宋_GB2312" w:cs="仿宋_GB2312"/>
          <w:color w:val="000000"/>
          <w:sz w:val="30"/>
          <w:szCs w:val="30"/>
        </w:rPr>
        <w:t>辆、越野车</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辆、载客汽车</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辆。</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color w:val="000000"/>
          <w:sz w:val="30"/>
          <w:szCs w:val="30"/>
        </w:rPr>
        <w:t>公务用车运行维护费支出</w:t>
      </w:r>
      <w:r>
        <w:rPr>
          <w:rFonts w:hint="eastAsia" w:ascii="仿宋_GB2312" w:hAnsi="仿宋_GB2312" w:eastAsia="仿宋_GB2312" w:cs="仿宋_GB2312"/>
          <w:b/>
          <w:bCs/>
          <w:color w:val="000000"/>
          <w:sz w:val="30"/>
          <w:szCs w:val="30"/>
          <w:lang w:val="en-US" w:eastAsia="zh-CN"/>
        </w:rPr>
        <w:t>54.14</w:t>
      </w:r>
      <w:r>
        <w:rPr>
          <w:rFonts w:hint="eastAsia" w:ascii="仿宋_GB2312" w:hAnsi="仿宋_GB2312" w:eastAsia="仿宋_GB2312" w:cs="仿宋_GB2312"/>
          <w:b/>
          <w:bCs/>
          <w:color w:val="000000"/>
          <w:sz w:val="30"/>
          <w:szCs w:val="30"/>
        </w:rPr>
        <w:t>万元。</w:t>
      </w:r>
      <w:r>
        <w:rPr>
          <w:rFonts w:hint="eastAsia" w:ascii="仿宋_GB2312" w:hAnsi="仿宋_GB2312" w:eastAsia="仿宋_GB2312" w:cs="仿宋_GB2312"/>
          <w:color w:val="000000"/>
          <w:sz w:val="30"/>
          <w:szCs w:val="30"/>
        </w:rPr>
        <w:t>主要用于所</w:t>
      </w:r>
      <w:r>
        <w:rPr>
          <w:rFonts w:hint="eastAsia" w:ascii="仿宋_GB2312" w:hAnsi="仿宋_GB2312" w:eastAsia="仿宋_GB2312" w:cs="仿宋_GB2312"/>
          <w:color w:val="000000"/>
          <w:sz w:val="30"/>
          <w:szCs w:val="30"/>
          <w:lang w:eastAsia="zh-CN"/>
        </w:rPr>
        <w:t>环保监测监察执法</w:t>
      </w:r>
      <w:r>
        <w:rPr>
          <w:rFonts w:hint="eastAsia" w:ascii="仿宋_GB2312" w:hAnsi="仿宋_GB2312" w:eastAsia="仿宋_GB2312" w:cs="仿宋_GB2312"/>
          <w:color w:val="000000"/>
          <w:sz w:val="30"/>
          <w:szCs w:val="30"/>
        </w:rPr>
        <w:t>需的公务用车燃料费、维修费、过路过桥费、保险费等支出。</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b/>
          <w:color w:val="FF0000"/>
          <w:sz w:val="30"/>
          <w:szCs w:val="30"/>
        </w:rPr>
      </w:pPr>
      <w:r>
        <w:rPr>
          <w:rFonts w:hint="eastAsia" w:ascii="仿宋_GB2312" w:hAnsi="仿宋_GB2312" w:eastAsia="仿宋_GB2312" w:cs="仿宋_GB2312"/>
          <w:color w:val="000000"/>
          <w:sz w:val="30"/>
          <w:szCs w:val="30"/>
        </w:rPr>
        <w:t>公务用车购置及运行维护费支出决算比2016年减少</w:t>
      </w:r>
      <w:r>
        <w:rPr>
          <w:rFonts w:hint="eastAsia" w:ascii="仿宋_GB2312" w:hAnsi="仿宋_GB2312" w:eastAsia="仿宋_GB2312" w:cs="仿宋_GB2312"/>
          <w:color w:val="000000"/>
          <w:sz w:val="30"/>
          <w:szCs w:val="30"/>
          <w:lang w:val="en-US" w:eastAsia="zh-CN"/>
        </w:rPr>
        <w:t>44.81</w:t>
      </w:r>
      <w:r>
        <w:rPr>
          <w:rFonts w:hint="eastAsia" w:ascii="仿宋_GB2312" w:hAnsi="仿宋_GB2312" w:eastAsia="仿宋_GB2312" w:cs="仿宋_GB2312"/>
          <w:color w:val="000000"/>
          <w:sz w:val="30"/>
          <w:szCs w:val="30"/>
        </w:rPr>
        <w:t>万元下降</w:t>
      </w:r>
      <w:r>
        <w:rPr>
          <w:rFonts w:hint="eastAsia" w:ascii="仿宋_GB2312" w:hAnsi="仿宋_GB2312" w:eastAsia="仿宋_GB2312" w:cs="仿宋_GB2312"/>
          <w:color w:val="000000"/>
          <w:sz w:val="30"/>
          <w:szCs w:val="30"/>
          <w:lang w:val="en-US" w:eastAsia="zh-CN"/>
        </w:rPr>
        <w:t>54.72</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auto"/>
          <w:sz w:val="30"/>
          <w:szCs w:val="30"/>
        </w:rPr>
        <w:t>主要原因</w:t>
      </w:r>
      <w:r>
        <w:rPr>
          <w:rFonts w:hint="eastAsia" w:ascii="仿宋_GB2312" w:hAnsi="仿宋_GB2312" w:eastAsia="仿宋_GB2312" w:cs="仿宋_GB2312"/>
          <w:color w:val="auto"/>
          <w:sz w:val="30"/>
          <w:szCs w:val="30"/>
          <w:lang w:val="en-US" w:eastAsia="zh-CN"/>
        </w:rPr>
        <w:t>2016年中省环保督察公车运行费较高及2017年</w:t>
      </w:r>
      <w:r>
        <w:rPr>
          <w:rFonts w:hint="eastAsia" w:ascii="仿宋_GB2312" w:hAnsi="仿宋_GB2312" w:eastAsia="仿宋_GB2312" w:cs="仿宋_GB2312"/>
          <w:color w:val="auto"/>
          <w:sz w:val="30"/>
          <w:szCs w:val="30"/>
          <w:lang w:eastAsia="zh-CN"/>
        </w:rPr>
        <w:t>厉行节约。</w:t>
      </w:r>
    </w:p>
    <w:p>
      <w:pPr>
        <w:keepNext w:val="0"/>
        <w:keepLines w:val="0"/>
        <w:pageBreakBefore w:val="0"/>
        <w:kinsoku/>
        <w:overflowPunct/>
        <w:topLinePunct w:val="0"/>
        <w:bidi w:val="0"/>
        <w:spacing w:line="240" w:lineRule="atLeast"/>
        <w:ind w:firstLine="602"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color w:val="000000"/>
          <w:sz w:val="30"/>
          <w:szCs w:val="30"/>
        </w:rPr>
        <w:t>3.公务接待费支出</w:t>
      </w:r>
      <w:r>
        <w:rPr>
          <w:rFonts w:hint="eastAsia" w:ascii="仿宋_GB2312" w:hAnsi="仿宋_GB2312" w:eastAsia="仿宋_GB2312" w:cs="仿宋_GB2312"/>
          <w:b/>
          <w:bCs/>
          <w:color w:val="000000"/>
          <w:sz w:val="30"/>
          <w:szCs w:val="30"/>
          <w:lang w:val="en-US" w:eastAsia="zh-CN"/>
        </w:rPr>
        <w:t>8.4</w:t>
      </w:r>
      <w:r>
        <w:rPr>
          <w:rFonts w:hint="eastAsia" w:ascii="仿宋_GB2312" w:hAnsi="仿宋_GB2312" w:eastAsia="仿宋_GB2312" w:cs="仿宋_GB2312"/>
          <w:b/>
          <w:bCs/>
          <w:color w:val="000000"/>
          <w:sz w:val="30"/>
          <w:szCs w:val="30"/>
        </w:rPr>
        <w:t>万元。</w:t>
      </w:r>
      <w:r>
        <w:rPr>
          <w:rFonts w:hint="eastAsia" w:ascii="仿宋_GB2312" w:hAnsi="仿宋_GB2312" w:eastAsia="仿宋_GB2312" w:cs="仿宋_GB2312"/>
          <w:color w:val="000000"/>
          <w:sz w:val="30"/>
          <w:szCs w:val="30"/>
        </w:rPr>
        <w:t>主要用于执行公务、开展</w:t>
      </w:r>
      <w:r>
        <w:rPr>
          <w:rFonts w:hint="eastAsia" w:ascii="仿宋_GB2312" w:hAnsi="仿宋_GB2312" w:eastAsia="仿宋_GB2312" w:cs="仿宋_GB2312"/>
          <w:color w:val="000000"/>
          <w:sz w:val="30"/>
          <w:szCs w:val="30"/>
          <w:lang w:eastAsia="zh-CN"/>
        </w:rPr>
        <w:t>环保监测监察</w:t>
      </w:r>
      <w:r>
        <w:rPr>
          <w:rFonts w:hint="eastAsia" w:ascii="仿宋_GB2312" w:hAnsi="仿宋_GB2312" w:eastAsia="仿宋_GB2312" w:cs="仿宋_GB2312"/>
          <w:color w:val="000000"/>
          <w:sz w:val="30"/>
          <w:szCs w:val="30"/>
        </w:rPr>
        <w:t>业务活动开支的交通费、住宿费、用餐费等。国内公务接待</w:t>
      </w:r>
      <w:r>
        <w:rPr>
          <w:rFonts w:hint="eastAsia" w:ascii="仿宋_GB2312" w:hAnsi="仿宋_GB2312" w:eastAsia="仿宋_GB2312" w:cs="仿宋_GB2312"/>
          <w:color w:val="000000"/>
          <w:sz w:val="30"/>
          <w:szCs w:val="30"/>
          <w:lang w:val="en-US" w:eastAsia="zh-CN"/>
        </w:rPr>
        <w:t>94</w:t>
      </w:r>
      <w:r>
        <w:rPr>
          <w:rFonts w:hint="eastAsia" w:ascii="仿宋_GB2312" w:hAnsi="仿宋_GB2312" w:eastAsia="仿宋_GB2312" w:cs="仿宋_GB2312"/>
          <w:color w:val="000000"/>
          <w:sz w:val="30"/>
          <w:szCs w:val="30"/>
        </w:rPr>
        <w:t>批次，</w:t>
      </w:r>
      <w:r>
        <w:rPr>
          <w:rFonts w:hint="eastAsia" w:ascii="仿宋_GB2312" w:hAnsi="仿宋_GB2312" w:eastAsia="仿宋_GB2312" w:cs="仿宋_GB2312"/>
          <w:color w:val="000000"/>
          <w:sz w:val="30"/>
          <w:szCs w:val="30"/>
          <w:lang w:val="en-US" w:eastAsia="zh-CN"/>
        </w:rPr>
        <w:t>814</w:t>
      </w:r>
      <w:r>
        <w:rPr>
          <w:rFonts w:hint="eastAsia" w:ascii="仿宋_GB2312" w:hAnsi="仿宋_GB2312" w:eastAsia="仿宋_GB2312" w:cs="仿宋_GB2312"/>
          <w:color w:val="000000"/>
          <w:sz w:val="30"/>
          <w:szCs w:val="30"/>
        </w:rPr>
        <w:t>人次，共计支出</w:t>
      </w:r>
      <w:r>
        <w:rPr>
          <w:rFonts w:hint="eastAsia" w:ascii="仿宋_GB2312" w:hAnsi="仿宋_GB2312" w:eastAsia="仿宋_GB2312" w:cs="仿宋_GB2312"/>
          <w:color w:val="000000"/>
          <w:sz w:val="30"/>
          <w:szCs w:val="30"/>
          <w:lang w:val="en-US" w:eastAsia="zh-CN"/>
        </w:rPr>
        <w:t>8.4</w:t>
      </w:r>
      <w:r>
        <w:rPr>
          <w:rFonts w:hint="eastAsia" w:ascii="仿宋_GB2312" w:hAnsi="仿宋_GB2312" w:eastAsia="仿宋_GB2312" w:cs="仿宋_GB2312"/>
          <w:color w:val="000000"/>
          <w:sz w:val="30"/>
          <w:szCs w:val="30"/>
        </w:rPr>
        <w:t>万元，具体内容包括：</w:t>
      </w:r>
      <w:r>
        <w:rPr>
          <w:rFonts w:hint="eastAsia" w:ascii="仿宋_GB2312" w:hAnsi="仿宋_GB2312" w:eastAsia="仿宋_GB2312" w:cs="仿宋_GB2312"/>
          <w:kern w:val="0"/>
          <w:sz w:val="30"/>
          <w:szCs w:val="30"/>
          <w:lang w:val="en-US" w:eastAsia="zh-CN" w:bidi="ar"/>
        </w:rPr>
        <w:t>主要用于部、省领导来我市检查、指导工作、省环境监测监察业务检查，环保督察、各地市州业务单位相互学习调研及区县来市局汇报工作。</w:t>
      </w:r>
      <w:r>
        <w:rPr>
          <w:rFonts w:hint="eastAsia" w:ascii="仿宋_GB2312" w:hAnsi="仿宋_GB2312" w:eastAsia="仿宋_GB2312" w:cs="仿宋_GB2312"/>
          <w:color w:val="000000"/>
          <w:sz w:val="30"/>
          <w:szCs w:val="30"/>
        </w:rPr>
        <w:t>其中：外事接待</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批次，</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人，共计支出</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000000"/>
          <w:sz w:val="30"/>
          <w:szCs w:val="30"/>
        </w:rPr>
        <w:t>公务接待费支出决算比2016年减少</w:t>
      </w:r>
      <w:r>
        <w:rPr>
          <w:rFonts w:hint="eastAsia" w:ascii="仿宋_GB2312" w:hAnsi="仿宋_GB2312" w:eastAsia="仿宋_GB2312" w:cs="仿宋_GB2312"/>
          <w:color w:val="000000"/>
          <w:sz w:val="30"/>
          <w:szCs w:val="30"/>
          <w:lang w:val="en-US" w:eastAsia="zh-CN"/>
        </w:rPr>
        <w:t>2.28</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eastAsia="zh-CN"/>
        </w:rPr>
        <w:t>占</w:t>
      </w:r>
      <w:r>
        <w:rPr>
          <w:rFonts w:hint="eastAsia" w:ascii="仿宋_GB2312" w:hAnsi="仿宋_GB2312" w:eastAsia="仿宋_GB2312" w:cs="仿宋_GB2312"/>
          <w:color w:val="000000"/>
          <w:sz w:val="30"/>
          <w:szCs w:val="30"/>
          <w:lang w:val="en-US" w:eastAsia="zh-CN"/>
        </w:rPr>
        <w:t>0.02</w:t>
      </w:r>
      <w:r>
        <w:rPr>
          <w:rFonts w:hint="eastAsia" w:ascii="仿宋_GB2312" w:hAnsi="仿宋_GB2312" w:eastAsia="仿宋_GB2312" w:cs="仿宋_GB2312"/>
          <w:color w:val="000000"/>
          <w:sz w:val="30"/>
          <w:szCs w:val="30"/>
        </w:rPr>
        <w:t>%。主要原因是</w:t>
      </w:r>
      <w:r>
        <w:rPr>
          <w:rFonts w:hint="eastAsia" w:ascii="仿宋_GB2312" w:hAnsi="仿宋_GB2312" w:eastAsia="仿宋_GB2312" w:cs="仿宋_GB2312"/>
          <w:kern w:val="0"/>
          <w:sz w:val="30"/>
          <w:szCs w:val="30"/>
          <w:lang w:val="en-US" w:eastAsia="zh-CN" w:bidi="ar"/>
        </w:rPr>
        <w:t xml:space="preserve">执行八项规定，厉行节约，接待批次减少等费用减少。 </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w:t>
      </w:r>
      <w:r>
        <w:rPr>
          <w:rFonts w:hint="eastAsia" w:ascii="仿宋_GB2312" w:hAnsi="仿宋_GB2312" w:eastAsia="仿宋_GB2312" w:cs="仿宋_GB2312"/>
          <w:b/>
          <w:bCs/>
          <w:color w:val="auto"/>
          <w:sz w:val="30"/>
          <w:szCs w:val="30"/>
        </w:rPr>
        <w:t>八、政府性基金预算支出决算情况说明</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2017年度政府性基金预算拨款支出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万元。</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九、国有资本经营预算支出决算情况说明</w:t>
      </w:r>
    </w:p>
    <w:p>
      <w:pPr>
        <w:keepNext w:val="0"/>
        <w:keepLines w:val="0"/>
        <w:pageBreakBefore w:val="0"/>
        <w:kinsoku/>
        <w:overflowPunct/>
        <w:topLinePunct w:val="0"/>
        <w:bidi w:val="0"/>
        <w:spacing w:line="240" w:lineRule="atLeast"/>
        <w:ind w:firstLine="64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2017年度国有资本经营预算拨款支出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万元。</w:t>
      </w:r>
    </w:p>
    <w:p>
      <w:pPr>
        <w:keepNext w:val="0"/>
        <w:keepLines w:val="0"/>
        <w:pageBreakBefore w:val="0"/>
        <w:kinsoku/>
        <w:overflowPunct/>
        <w:topLinePunct w:val="0"/>
        <w:bidi w:val="0"/>
        <w:spacing w:line="240" w:lineRule="atLeast"/>
        <w:ind w:firstLine="602" w:firstLineChars="200"/>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十、其他重要事项的情况说明</w:t>
      </w:r>
    </w:p>
    <w:p>
      <w:pPr>
        <w:keepNext w:val="0"/>
        <w:keepLines w:val="0"/>
        <w:pageBreakBefore w:val="0"/>
        <w:kinsoku/>
        <w:overflowPunct/>
        <w:topLinePunct w:val="0"/>
        <w:bidi w:val="0"/>
        <w:spacing w:line="240" w:lineRule="atLeast"/>
        <w:ind w:firstLine="60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（一）机关运行经费支出情况</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2017年度，</w:t>
      </w:r>
      <w:r>
        <w:rPr>
          <w:rFonts w:hint="eastAsia" w:ascii="仿宋_GB2312" w:hAnsi="仿宋_GB2312" w:eastAsia="仿宋_GB2312" w:cs="仿宋_GB2312"/>
          <w:color w:val="auto"/>
          <w:sz w:val="30"/>
          <w:szCs w:val="30"/>
          <w:lang w:eastAsia="zh-CN"/>
        </w:rPr>
        <w:t>环保局</w:t>
      </w:r>
      <w:r>
        <w:rPr>
          <w:rFonts w:hint="eastAsia" w:ascii="仿宋_GB2312" w:hAnsi="仿宋_GB2312" w:eastAsia="仿宋_GB2312" w:cs="仿宋_GB2312"/>
          <w:color w:val="auto"/>
          <w:sz w:val="30"/>
          <w:szCs w:val="30"/>
        </w:rPr>
        <w:t>机关运行经费支出</w:t>
      </w:r>
      <w:r>
        <w:rPr>
          <w:rFonts w:hint="eastAsia" w:ascii="仿宋_GB2312" w:hAnsi="仿宋_GB2312" w:eastAsia="仿宋_GB2312" w:cs="仿宋_GB2312"/>
          <w:color w:val="auto"/>
          <w:sz w:val="30"/>
          <w:szCs w:val="30"/>
          <w:lang w:val="en-US" w:eastAsia="zh-CN"/>
        </w:rPr>
        <w:t>63.65</w:t>
      </w:r>
      <w:r>
        <w:rPr>
          <w:rFonts w:hint="eastAsia" w:ascii="仿宋_GB2312" w:hAnsi="仿宋_GB2312" w:eastAsia="仿宋_GB2312" w:cs="仿宋_GB2312"/>
          <w:color w:val="auto"/>
          <w:sz w:val="30"/>
          <w:szCs w:val="30"/>
        </w:rPr>
        <w:t>万元，比2016年减少</w:t>
      </w:r>
      <w:r>
        <w:rPr>
          <w:rFonts w:hint="eastAsia" w:ascii="仿宋_GB2312" w:hAnsi="仿宋_GB2312" w:eastAsia="仿宋_GB2312" w:cs="仿宋_GB2312"/>
          <w:color w:val="auto"/>
          <w:sz w:val="30"/>
          <w:szCs w:val="30"/>
          <w:lang w:val="en-US" w:eastAsia="zh-CN"/>
        </w:rPr>
        <w:t>35.34</w:t>
      </w:r>
      <w:r>
        <w:rPr>
          <w:rFonts w:hint="eastAsia" w:ascii="仿宋_GB2312" w:hAnsi="仿宋_GB2312" w:eastAsia="仿宋_GB2312" w:cs="仿宋_GB2312"/>
          <w:color w:val="auto"/>
          <w:sz w:val="30"/>
          <w:szCs w:val="30"/>
        </w:rPr>
        <w:t>万元，下降</w:t>
      </w:r>
      <w:r>
        <w:rPr>
          <w:rFonts w:hint="eastAsia" w:ascii="仿宋_GB2312" w:hAnsi="仿宋_GB2312" w:eastAsia="仿宋_GB2312" w:cs="仿宋_GB2312"/>
          <w:color w:val="auto"/>
          <w:sz w:val="30"/>
          <w:szCs w:val="30"/>
          <w:lang w:val="en-US" w:eastAsia="zh-CN"/>
        </w:rPr>
        <w:t>55</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p>
    <w:p>
      <w:pPr>
        <w:keepNext w:val="0"/>
        <w:keepLines w:val="0"/>
        <w:pageBreakBefore w:val="0"/>
        <w:kinsoku/>
        <w:overflowPunct/>
        <w:topLinePunct w:val="0"/>
        <w:autoSpaceDE w:val="0"/>
        <w:autoSpaceDN w:val="0"/>
        <w:bidi w:val="0"/>
        <w:adjustRightInd w:val="0"/>
        <w:spacing w:line="240" w:lineRule="atLeast"/>
        <w:ind w:firstLine="602" w:firstLineChars="200"/>
        <w:jc w:val="left"/>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（二）政府采购支出情况</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color w:val="000000"/>
          <w:sz w:val="30"/>
          <w:szCs w:val="30"/>
        </w:rPr>
        <w:t>2017年度，</w:t>
      </w:r>
      <w:r>
        <w:rPr>
          <w:rFonts w:hint="eastAsia" w:ascii="仿宋_GB2312" w:hAnsi="仿宋_GB2312" w:eastAsia="仿宋_GB2312" w:cs="仿宋_GB2312"/>
          <w:color w:val="000000"/>
          <w:sz w:val="30"/>
          <w:szCs w:val="30"/>
          <w:lang w:eastAsia="zh-CN"/>
        </w:rPr>
        <w:t>市</w:t>
      </w:r>
      <w:r>
        <w:rPr>
          <w:rFonts w:hint="eastAsia" w:ascii="仿宋_GB2312" w:hAnsi="仿宋_GB2312" w:eastAsia="仿宋_GB2312" w:cs="仿宋_GB2312"/>
          <w:color w:val="000000"/>
          <w:sz w:val="30"/>
          <w:szCs w:val="30"/>
        </w:rPr>
        <w:t>环保局政府采购支出总额</w:t>
      </w:r>
      <w:r>
        <w:rPr>
          <w:rFonts w:hint="eastAsia" w:ascii="仿宋_GB2312" w:hAnsi="仿宋_GB2312" w:eastAsia="仿宋_GB2312" w:cs="仿宋_GB2312"/>
          <w:color w:val="000000"/>
          <w:sz w:val="30"/>
          <w:szCs w:val="30"/>
          <w:lang w:val="en-US" w:eastAsia="zh-CN"/>
        </w:rPr>
        <w:t>427.37</w:t>
      </w:r>
      <w:r>
        <w:rPr>
          <w:rFonts w:hint="eastAsia" w:ascii="仿宋_GB2312" w:hAnsi="仿宋_GB2312" w:eastAsia="仿宋_GB2312" w:cs="仿宋_GB2312"/>
          <w:color w:val="000000"/>
          <w:sz w:val="30"/>
          <w:szCs w:val="30"/>
        </w:rPr>
        <w:t>万元，其中：政府采购货物支出</w:t>
      </w:r>
      <w:r>
        <w:rPr>
          <w:rFonts w:hint="eastAsia" w:ascii="仿宋_GB2312" w:hAnsi="仿宋_GB2312" w:eastAsia="仿宋_GB2312" w:cs="仿宋_GB2312"/>
          <w:color w:val="000000"/>
          <w:sz w:val="30"/>
          <w:szCs w:val="30"/>
          <w:lang w:val="en-US" w:eastAsia="zh-CN"/>
        </w:rPr>
        <w:t>427.37</w:t>
      </w:r>
      <w:r>
        <w:rPr>
          <w:rFonts w:hint="eastAsia" w:ascii="仿宋_GB2312" w:hAnsi="仿宋_GB2312" w:eastAsia="仿宋_GB2312" w:cs="仿宋_GB2312"/>
          <w:color w:val="000000"/>
          <w:sz w:val="30"/>
          <w:szCs w:val="30"/>
        </w:rPr>
        <w:t>元、政府采购工程支出0万元、政府采购服务支出0万元。授予中小企业合同金额0万元，占政府采购支出总额的0%，其中：授予小微企业合同金额0万元，占政府采购支出总额的0%。</w:t>
      </w:r>
      <w:r>
        <w:rPr>
          <w:rFonts w:hint="eastAsia" w:ascii="仿宋_GB2312" w:hAnsi="仿宋_GB2312" w:eastAsia="仿宋_GB2312" w:cs="仿宋_GB2312"/>
          <w:kern w:val="0"/>
          <w:sz w:val="30"/>
          <w:szCs w:val="30"/>
          <w:lang w:val="en-US" w:eastAsia="zh-CN" w:bidi="ar"/>
        </w:rPr>
        <w:t xml:space="preserve">   </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kern w:val="0"/>
          <w:sz w:val="30"/>
          <w:szCs w:val="30"/>
          <w:lang w:val="en-US" w:eastAsia="zh-CN" w:bidi="ar"/>
        </w:rPr>
        <w:t xml:space="preserve"> </w:t>
      </w:r>
      <w:r>
        <w:rPr>
          <w:rFonts w:hint="eastAsia" w:ascii="仿宋_GB2312" w:hAnsi="仿宋_GB2312" w:eastAsia="仿宋_GB2312" w:cs="仿宋_GB2312"/>
          <w:b/>
          <w:color w:val="000000"/>
          <w:sz w:val="30"/>
          <w:szCs w:val="30"/>
        </w:rPr>
        <w:t>（三）国有资产占有使用情况</w:t>
      </w:r>
    </w:p>
    <w:p>
      <w:pPr>
        <w:keepNext w:val="0"/>
        <w:keepLines w:val="0"/>
        <w:pageBreakBefore w:val="0"/>
        <w:kinsoku/>
        <w:overflowPunct/>
        <w:topLinePunct w:val="0"/>
        <w:autoSpaceDE w:val="0"/>
        <w:autoSpaceDN w:val="0"/>
        <w:bidi w:val="0"/>
        <w:adjustRightInd w:val="0"/>
        <w:spacing w:line="240" w:lineRule="atLeas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截至201</w:t>
      </w:r>
      <w:r>
        <w:rPr>
          <w:rFonts w:hint="eastAsia" w:ascii="仿宋_GB2312" w:hAnsi="仿宋_GB2312" w:eastAsia="仿宋_GB2312" w:cs="仿宋_GB2312"/>
          <w:color w:val="000000"/>
          <w:sz w:val="30"/>
          <w:szCs w:val="30"/>
          <w:lang w:val="en-US" w:eastAsia="zh-CN"/>
        </w:rPr>
        <w:t>7</w:t>
      </w:r>
      <w:r>
        <w:rPr>
          <w:rFonts w:hint="eastAsia" w:ascii="仿宋_GB2312" w:hAnsi="仿宋_GB2312" w:eastAsia="仿宋_GB2312" w:cs="仿宋_GB2312"/>
          <w:color w:val="000000"/>
          <w:sz w:val="30"/>
          <w:szCs w:val="30"/>
        </w:rPr>
        <w:t>年12月底，单位共有公务用车</w:t>
      </w:r>
      <w:r>
        <w:rPr>
          <w:rFonts w:hint="eastAsia" w:ascii="仿宋_GB2312" w:hAnsi="仿宋_GB2312" w:eastAsia="仿宋_GB2312" w:cs="仿宋_GB2312"/>
          <w:color w:val="000000"/>
          <w:sz w:val="30"/>
          <w:szCs w:val="30"/>
          <w:lang w:val="en-US" w:eastAsia="zh-CN"/>
        </w:rPr>
        <w:t>11</w:t>
      </w:r>
      <w:r>
        <w:rPr>
          <w:rFonts w:hint="eastAsia" w:ascii="仿宋_GB2312" w:hAnsi="仿宋_GB2312" w:eastAsia="仿宋_GB2312" w:cs="仿宋_GB2312"/>
          <w:color w:val="000000"/>
          <w:sz w:val="30"/>
          <w:szCs w:val="30"/>
        </w:rPr>
        <w:t>辆，其中：部级领导干部用车</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辆、一般公务用车</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辆、一般执法执勤用车</w:t>
      </w:r>
      <w:r>
        <w:rPr>
          <w:rFonts w:hint="eastAsia" w:ascii="仿宋_GB2312" w:hAnsi="仿宋_GB2312" w:eastAsia="仿宋_GB2312" w:cs="仿宋_GB2312"/>
          <w:color w:val="000000"/>
          <w:sz w:val="30"/>
          <w:szCs w:val="30"/>
          <w:lang w:val="en-US" w:eastAsia="zh-CN"/>
        </w:rPr>
        <w:t>3</w:t>
      </w:r>
      <w:r>
        <w:rPr>
          <w:rFonts w:hint="eastAsia" w:ascii="仿宋_GB2312" w:hAnsi="仿宋_GB2312" w:eastAsia="仿宋_GB2312" w:cs="仿宋_GB2312"/>
          <w:color w:val="000000"/>
          <w:sz w:val="30"/>
          <w:szCs w:val="30"/>
        </w:rPr>
        <w:t>辆、特种专业技术用车</w:t>
      </w:r>
      <w:r>
        <w:rPr>
          <w:rFonts w:hint="eastAsia" w:ascii="仿宋_GB2312" w:hAnsi="仿宋_GB2312" w:eastAsia="仿宋_GB2312" w:cs="仿宋_GB2312"/>
          <w:color w:val="000000"/>
          <w:sz w:val="30"/>
          <w:szCs w:val="30"/>
          <w:lang w:val="en-US" w:eastAsia="zh-CN"/>
        </w:rPr>
        <w:t>8</w:t>
      </w:r>
      <w:r>
        <w:rPr>
          <w:rFonts w:hint="eastAsia" w:ascii="仿宋_GB2312" w:hAnsi="仿宋_GB2312" w:eastAsia="仿宋_GB2312" w:cs="仿宋_GB2312"/>
          <w:color w:val="000000"/>
          <w:sz w:val="30"/>
          <w:szCs w:val="30"/>
        </w:rPr>
        <w:t>辆、其他用车</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辆；单价50万元以上通用设备</w:t>
      </w: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rPr>
        <w:t>台（套），单价100万元以上专用设备</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台（套）。</w:t>
      </w:r>
    </w:p>
    <w:p>
      <w:pPr>
        <w:keepNext w:val="0"/>
        <w:keepLines w:val="0"/>
        <w:pageBreakBefore w:val="0"/>
        <w:kinsoku/>
        <w:overflowPunct/>
        <w:topLinePunct w:val="0"/>
        <w:autoSpaceDE w:val="0"/>
        <w:autoSpaceDN w:val="0"/>
        <w:bidi w:val="0"/>
        <w:adjustRightInd w:val="0"/>
        <w:spacing w:line="240" w:lineRule="atLeast"/>
        <w:ind w:firstLine="602" w:firstLineChars="200"/>
        <w:jc w:val="left"/>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（四）预算绩效情况</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1.绩效目标管理情况。</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按照预算绩效管理要求，本部门对2017年一般公共预算项目支出开展了绩效目标管理，共编制绩效目标</w:t>
      </w:r>
      <w:r>
        <w:rPr>
          <w:rFonts w:hint="eastAsia" w:ascii="仿宋_GB2312" w:hAnsi="仿宋_GB2312" w:eastAsia="仿宋_GB2312" w:cs="仿宋_GB2312"/>
          <w:color w:val="auto"/>
          <w:sz w:val="30"/>
          <w:szCs w:val="30"/>
          <w:lang w:val="en-US" w:eastAsia="zh-CN"/>
        </w:rPr>
        <w:t>11</w:t>
      </w:r>
      <w:r>
        <w:rPr>
          <w:rFonts w:hint="eastAsia" w:ascii="仿宋_GB2312" w:hAnsi="仿宋_GB2312" w:eastAsia="仿宋_GB2312" w:cs="仿宋_GB2312"/>
          <w:color w:val="auto"/>
          <w:sz w:val="30"/>
          <w:szCs w:val="30"/>
        </w:rPr>
        <w:t>个，涉及财政资金</w:t>
      </w:r>
      <w:r>
        <w:rPr>
          <w:rFonts w:hint="eastAsia" w:ascii="仿宋_GB2312" w:hAnsi="仿宋_GB2312" w:eastAsia="仿宋_GB2312" w:cs="仿宋_GB2312"/>
          <w:color w:val="auto"/>
          <w:sz w:val="30"/>
          <w:szCs w:val="30"/>
          <w:lang w:val="en-US" w:eastAsia="zh-CN"/>
        </w:rPr>
        <w:t>497.13</w:t>
      </w:r>
      <w:r>
        <w:rPr>
          <w:rFonts w:hint="eastAsia" w:ascii="仿宋_GB2312" w:hAnsi="仿宋_GB2312" w:eastAsia="仿宋_GB2312" w:cs="仿宋_GB2312"/>
          <w:color w:val="auto"/>
          <w:sz w:val="30"/>
          <w:szCs w:val="30"/>
        </w:rPr>
        <w:t>万元，覆盖率达到</w:t>
      </w:r>
      <w:r>
        <w:rPr>
          <w:rFonts w:hint="eastAsia" w:ascii="仿宋_GB2312" w:hAnsi="仿宋_GB2312" w:eastAsia="仿宋_GB2312" w:cs="仿宋_GB2312"/>
          <w:color w:val="auto"/>
          <w:sz w:val="30"/>
          <w:szCs w:val="30"/>
          <w:lang w:val="en-US" w:eastAsia="zh-CN"/>
        </w:rPr>
        <w:t>52</w:t>
      </w:r>
      <w:r>
        <w:rPr>
          <w:rFonts w:hint="eastAsia" w:ascii="仿宋_GB2312" w:hAnsi="仿宋_GB2312" w:eastAsia="仿宋_GB2312" w:cs="仿宋_GB2312"/>
          <w:color w:val="auto"/>
          <w:sz w:val="30"/>
          <w:szCs w:val="30"/>
        </w:rPr>
        <w:t>%。</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2.部门整体支出绩效自评开展情况。</w:t>
      </w:r>
    </w:p>
    <w:p>
      <w:pPr>
        <w:keepNext w:val="0"/>
        <w:keepLines w:val="0"/>
        <w:pageBreakBefore w:val="0"/>
        <w:kinsoku/>
        <w:overflowPunct/>
        <w:topLinePunct w:val="0"/>
        <w:bidi w:val="0"/>
        <w:spacing w:line="240" w:lineRule="atLeast"/>
        <w:ind w:firstLine="600" w:firstLineChars="200"/>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color w:val="000000"/>
          <w:sz w:val="30"/>
          <w:szCs w:val="30"/>
        </w:rPr>
        <w:t>按照预算绩效管理要求，本部门对2017年整体支出开展绩效自评，自评得分</w:t>
      </w:r>
      <w:r>
        <w:rPr>
          <w:rFonts w:hint="eastAsia" w:ascii="仿宋_GB2312" w:hAnsi="仿宋_GB2312" w:eastAsia="仿宋_GB2312" w:cs="仿宋_GB2312"/>
          <w:color w:val="000000"/>
          <w:sz w:val="30"/>
          <w:szCs w:val="30"/>
          <w:lang w:val="en-US" w:eastAsia="zh-CN"/>
        </w:rPr>
        <w:t>87.9</w:t>
      </w:r>
      <w:r>
        <w:rPr>
          <w:rFonts w:hint="eastAsia" w:ascii="仿宋_GB2312" w:hAnsi="仿宋_GB2312" w:eastAsia="仿宋_GB2312" w:cs="仿宋_GB2312"/>
          <w:color w:val="000000"/>
          <w:sz w:val="30"/>
          <w:szCs w:val="30"/>
        </w:rPr>
        <w:t>分，存在的问题：一是</w:t>
      </w:r>
      <w:r>
        <w:rPr>
          <w:rFonts w:hint="eastAsia" w:ascii="仿宋_GB2312" w:hAnsi="仿宋_GB2312" w:eastAsia="仿宋_GB2312" w:cs="仿宋_GB2312"/>
          <w:color w:val="auto"/>
          <w:sz w:val="30"/>
          <w:szCs w:val="30"/>
          <w:lang w:eastAsia="zh-CN"/>
        </w:rPr>
        <w:t>部门预算经济科目不理想，部门预算与单位工作安排衔接不精确，有些工作安排与预算支出统筹不到位</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rPr>
        <w:t>二是</w:t>
      </w:r>
      <w:r>
        <w:rPr>
          <w:rFonts w:hint="eastAsia" w:ascii="仿宋_GB2312" w:hAnsi="仿宋_GB2312" w:eastAsia="仿宋_GB2312" w:cs="仿宋_GB2312"/>
          <w:color w:val="auto"/>
          <w:sz w:val="30"/>
          <w:szCs w:val="30"/>
          <w:lang w:eastAsia="zh-CN"/>
        </w:rPr>
        <w:t>由于环保机构改革设置问题，单位内控制度建设不够完善</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三是对未对下级预算单位进行整体绩效评价。</w:t>
      </w:r>
      <w:r>
        <w:rPr>
          <w:rFonts w:hint="eastAsia" w:ascii="仿宋_GB2312" w:hAnsi="仿宋_GB2312" w:eastAsia="仿宋_GB2312" w:cs="仿宋_GB2312"/>
          <w:color w:val="000000"/>
          <w:sz w:val="30"/>
          <w:szCs w:val="30"/>
        </w:rPr>
        <w:t>下一步改进措施：</w:t>
      </w:r>
      <w:r>
        <w:rPr>
          <w:rFonts w:hint="eastAsia" w:ascii="仿宋_GB2312" w:hAnsi="仿宋_GB2312" w:eastAsia="仿宋_GB2312" w:cs="仿宋_GB2312"/>
          <w:color w:val="auto"/>
          <w:sz w:val="30"/>
          <w:szCs w:val="30"/>
        </w:rPr>
        <w:t>一是</w:t>
      </w:r>
      <w:r>
        <w:rPr>
          <w:rFonts w:hint="eastAsia" w:ascii="仿宋_GB2312" w:hAnsi="仿宋_GB2312" w:eastAsia="仿宋_GB2312" w:cs="仿宋_GB2312"/>
          <w:sz w:val="30"/>
          <w:szCs w:val="30"/>
        </w:rPr>
        <w:t>今后工作中</w:t>
      </w:r>
      <w:r>
        <w:rPr>
          <w:rFonts w:hint="eastAsia" w:ascii="仿宋_GB2312" w:hAnsi="仿宋_GB2312" w:eastAsia="仿宋_GB2312" w:cs="仿宋_GB2312"/>
          <w:sz w:val="30"/>
          <w:szCs w:val="30"/>
          <w:lang w:eastAsia="zh-CN"/>
        </w:rPr>
        <w:t>提高财政资金预算的准确性，提高部门预算工作质量。</w:t>
      </w:r>
      <w:r>
        <w:rPr>
          <w:rFonts w:hint="eastAsia" w:ascii="仿宋_GB2312" w:hAnsi="仿宋_GB2312" w:eastAsia="仿宋_GB2312" w:cs="仿宋_GB2312"/>
          <w:color w:val="auto"/>
          <w:sz w:val="30"/>
          <w:szCs w:val="30"/>
        </w:rPr>
        <w:t>二是</w:t>
      </w:r>
      <w:r>
        <w:rPr>
          <w:rFonts w:hint="eastAsia" w:ascii="仿宋_GB2312" w:hAnsi="仿宋_GB2312" w:eastAsia="仿宋_GB2312" w:cs="仿宋_GB2312"/>
          <w:color w:val="auto"/>
          <w:sz w:val="30"/>
          <w:szCs w:val="30"/>
          <w:lang w:eastAsia="zh-CN"/>
        </w:rPr>
        <w:t>根据环保机构改革设置实时改进完善部门内控制度。三是积极开展对下级预算单位进行整体支出绩效评价。</w:t>
      </w:r>
    </w:p>
    <w:p>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2017年市级部门整体支出绩效评价得分</w:t>
      </w:r>
    </w:p>
    <w:tbl>
      <w:tblPr>
        <w:tblStyle w:val="3"/>
        <w:tblW w:w="9329" w:type="dxa"/>
        <w:jc w:val="center"/>
        <w:tblLayout w:type="fixed"/>
        <w:tblCellMar>
          <w:top w:w="0" w:type="dxa"/>
          <w:left w:w="108" w:type="dxa"/>
          <w:bottom w:w="0" w:type="dxa"/>
          <w:right w:w="108" w:type="dxa"/>
        </w:tblCellMar>
      </w:tblPr>
      <w:tblGrid>
        <w:gridCol w:w="1060"/>
        <w:gridCol w:w="1060"/>
        <w:gridCol w:w="1578"/>
        <w:gridCol w:w="2313"/>
        <w:gridCol w:w="2580"/>
        <w:gridCol w:w="738"/>
      </w:tblGrid>
      <w:tr>
        <w:tblPrEx>
          <w:tblCellMar>
            <w:top w:w="0" w:type="dxa"/>
            <w:left w:w="108" w:type="dxa"/>
            <w:bottom w:w="0" w:type="dxa"/>
            <w:right w:w="108" w:type="dxa"/>
          </w:tblCellMar>
        </w:tblPrEx>
        <w:trPr>
          <w:trHeight w:val="312" w:hRule="atLeast"/>
          <w:tblHeader/>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b/>
                <w:bCs/>
                <w:kern w:val="0"/>
                <w:sz w:val="20"/>
                <w:szCs w:val="20"/>
              </w:rPr>
            </w:pPr>
            <w:r>
              <w:rPr>
                <w:rFonts w:hint="eastAsia" w:ascii="仿宋_GB2312" w:hAnsi="宋体" w:cs="宋体"/>
                <w:b/>
                <w:bCs/>
                <w:kern w:val="0"/>
                <w:sz w:val="20"/>
                <w:szCs w:val="20"/>
              </w:rPr>
              <w:t>一级</w:t>
            </w:r>
          </w:p>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b/>
                <w:bCs/>
                <w:kern w:val="0"/>
                <w:sz w:val="20"/>
                <w:szCs w:val="20"/>
              </w:rPr>
            </w:pPr>
            <w:r>
              <w:rPr>
                <w:rFonts w:hint="eastAsia" w:ascii="仿宋_GB2312" w:hAnsi="宋体" w:cs="宋体"/>
                <w:b/>
                <w:bCs/>
                <w:kern w:val="0"/>
                <w:sz w:val="20"/>
                <w:szCs w:val="20"/>
              </w:rPr>
              <w:t>二级</w:t>
            </w:r>
          </w:p>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三级指标</w:t>
            </w:r>
          </w:p>
        </w:tc>
        <w:tc>
          <w:tcPr>
            <w:tcW w:w="23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指标解释</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计分标准（备注）</w:t>
            </w:r>
          </w:p>
        </w:tc>
        <w:tc>
          <w:tcPr>
            <w:tcW w:w="73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b/>
                <w:kern w:val="0"/>
                <w:sz w:val="24"/>
                <w:szCs w:val="24"/>
              </w:rPr>
            </w:pPr>
            <w:r>
              <w:rPr>
                <w:rFonts w:hint="eastAsia" w:ascii="仿宋_GB2312" w:hAnsi="宋体" w:cs="宋体"/>
                <w:b/>
                <w:bCs/>
                <w:kern w:val="0"/>
                <w:sz w:val="20"/>
                <w:szCs w:val="20"/>
              </w:rPr>
              <w:t>得分</w:t>
            </w:r>
          </w:p>
        </w:tc>
      </w:tr>
      <w:tr>
        <w:tblPrEx>
          <w:tblCellMar>
            <w:top w:w="0" w:type="dxa"/>
            <w:left w:w="108" w:type="dxa"/>
            <w:bottom w:w="0" w:type="dxa"/>
            <w:right w:w="108" w:type="dxa"/>
          </w:tblCellMar>
        </w:tblPrEx>
        <w:trPr>
          <w:trHeight w:val="930"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cs="宋体"/>
                <w:kern w:val="0"/>
                <w:sz w:val="20"/>
                <w:szCs w:val="20"/>
              </w:rPr>
            </w:pPr>
            <w:r>
              <w:rPr>
                <w:rFonts w:hint="eastAsia" w:ascii="仿宋_GB2312" w:hAnsi="宋体" w:cs="宋体"/>
                <w:kern w:val="0"/>
                <w:sz w:val="20"/>
                <w:szCs w:val="20"/>
              </w:rPr>
              <w:t>预算编制（</w:t>
            </w:r>
            <w:r>
              <w:rPr>
                <w:rFonts w:hint="eastAsia" w:ascii="宋体" w:hAnsi="宋体" w:eastAsia="宋体" w:cs="宋体"/>
                <w:kern w:val="0"/>
                <w:sz w:val="20"/>
                <w:szCs w:val="20"/>
              </w:rPr>
              <w:t>10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报送时效（</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基础信息更新（</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部门是否按照市级部门预算编制通知和有关要求，按时完成基础库、项目库报送工作</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超过规定</w:t>
            </w:r>
            <w:r>
              <w:rPr>
                <w:rFonts w:hint="eastAsia" w:ascii="宋体" w:hAnsi="宋体" w:eastAsia="宋体" w:cs="宋体"/>
                <w:kern w:val="0"/>
                <w:sz w:val="20"/>
                <w:szCs w:val="20"/>
              </w:rPr>
              <w:t>5</w:t>
            </w:r>
            <w:r>
              <w:rPr>
                <w:rFonts w:hint="eastAsia" w:ascii="仿宋_GB2312" w:hAnsi="宋体" w:cs="宋体"/>
                <w:kern w:val="0"/>
                <w:sz w:val="20"/>
                <w:szCs w:val="20"/>
              </w:rPr>
              <w:t>个工作日扣</w:t>
            </w:r>
            <w:r>
              <w:rPr>
                <w:rFonts w:hint="eastAsia" w:ascii="宋体" w:hAnsi="宋体" w:eastAsia="宋体" w:cs="宋体"/>
                <w:kern w:val="0"/>
                <w:sz w:val="20"/>
                <w:szCs w:val="20"/>
              </w:rPr>
              <w:t>0.5</w:t>
            </w:r>
            <w:r>
              <w:rPr>
                <w:rFonts w:hint="eastAsia" w:ascii="仿宋_GB2312" w:hAnsi="宋体" w:cs="宋体"/>
                <w:kern w:val="0"/>
                <w:sz w:val="20"/>
                <w:szCs w:val="20"/>
              </w:rPr>
              <w:t>分，</w:t>
            </w:r>
            <w:r>
              <w:rPr>
                <w:rFonts w:hint="eastAsia" w:ascii="宋体" w:hAnsi="宋体" w:eastAsia="宋体" w:cs="宋体"/>
                <w:kern w:val="0"/>
                <w:sz w:val="20"/>
                <w:szCs w:val="20"/>
              </w:rPr>
              <w:t>10</w:t>
            </w:r>
            <w:r>
              <w:rPr>
                <w:rFonts w:hint="eastAsia" w:ascii="仿宋_GB2312" w:hAnsi="宋体" w:cs="宋体"/>
                <w:kern w:val="0"/>
                <w:sz w:val="20"/>
                <w:szCs w:val="20"/>
              </w:rPr>
              <w:t>个工作日扣</w:t>
            </w:r>
            <w:r>
              <w:rPr>
                <w:rFonts w:hint="eastAsia" w:ascii="宋体" w:hAnsi="宋体" w:eastAsia="宋体" w:cs="宋体"/>
                <w:kern w:val="0"/>
                <w:sz w:val="20"/>
                <w:szCs w:val="20"/>
              </w:rPr>
              <w:t>1</w:t>
            </w:r>
            <w:r>
              <w:rPr>
                <w:rFonts w:hint="eastAsia" w:ascii="仿宋_GB2312" w:hAnsi="宋体" w:cs="宋体"/>
                <w:kern w:val="0"/>
                <w:sz w:val="20"/>
                <w:szCs w:val="20"/>
              </w:rPr>
              <w:t>分，以此类推，直至扣完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r>
      <w:tr>
        <w:tblPrEx>
          <w:tblCellMar>
            <w:top w:w="0" w:type="dxa"/>
            <w:left w:w="108" w:type="dxa"/>
            <w:bottom w:w="0" w:type="dxa"/>
            <w:right w:w="108" w:type="dxa"/>
          </w:tblCellMar>
        </w:tblPrEx>
        <w:trPr>
          <w:trHeight w:val="858"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nil"/>
              <w:right w:val="single" w:color="auto" w:sz="4" w:space="0"/>
            </w:tcBorders>
            <w:shd w:val="clear" w:color="auto" w:fill="auto"/>
            <w:vAlign w:val="center"/>
          </w:tcPr>
          <w:p>
            <w:pPr>
              <w:spacing w:line="220" w:lineRule="exact"/>
              <w:jc w:val="left"/>
              <w:rPr>
                <w:rFonts w:ascii="仿宋_GB2312" w:hAnsi="宋体" w:cs="宋体"/>
                <w:kern w:val="0"/>
                <w:sz w:val="20"/>
                <w:szCs w:val="20"/>
              </w:rPr>
            </w:pPr>
            <w:r>
              <w:rPr>
                <w:rFonts w:hint="eastAsia" w:ascii="仿宋_GB2312" w:hAnsi="宋体" w:cs="宋体"/>
                <w:kern w:val="0"/>
                <w:sz w:val="20"/>
                <w:szCs w:val="20"/>
              </w:rPr>
              <w:t>编制质量（</w:t>
            </w:r>
            <w:r>
              <w:rPr>
                <w:rFonts w:hint="eastAsia" w:ascii="宋体" w:hAnsi="宋体" w:eastAsia="宋体" w:cs="宋体"/>
                <w:kern w:val="0"/>
                <w:sz w:val="20"/>
                <w:szCs w:val="20"/>
              </w:rPr>
              <w:t>2</w:t>
            </w:r>
            <w:r>
              <w:rPr>
                <w:rFonts w:hint="eastAsia" w:ascii="仿宋_GB2312" w:hAnsi="宋体" w:cs="宋体"/>
                <w:kern w:val="0"/>
                <w:sz w:val="20"/>
                <w:szCs w:val="20"/>
              </w:rPr>
              <w:t>分）</w:t>
            </w:r>
            <w:r>
              <w:rPr>
                <w:rFonts w:hint="eastAsia" w:ascii="宋体" w:hAnsi="宋体" w:eastAsia="宋体" w:cs="宋体"/>
                <w:kern w:val="0"/>
                <w:sz w:val="24"/>
                <w:szCs w:val="24"/>
              </w:rPr>
              <w:t>　</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预算编制准确（</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（预算资金总来源</w:t>
            </w:r>
            <w:r>
              <w:rPr>
                <w:rFonts w:hint="eastAsia" w:ascii="宋体" w:hAnsi="宋体" w:eastAsia="宋体" w:cs="宋体"/>
                <w:kern w:val="0"/>
                <w:sz w:val="20"/>
                <w:szCs w:val="20"/>
              </w:rPr>
              <w:t>-</w:t>
            </w:r>
            <w:r>
              <w:rPr>
                <w:rFonts w:hint="eastAsia" w:ascii="仿宋_GB2312" w:hAnsi="宋体" w:cs="宋体"/>
                <w:kern w:val="0"/>
                <w:sz w:val="20"/>
                <w:szCs w:val="20"/>
              </w:rPr>
              <w:t>中期评估调整取消资金</w:t>
            </w:r>
            <w:r>
              <w:rPr>
                <w:rFonts w:hint="eastAsia" w:ascii="宋体" w:hAnsi="宋体" w:eastAsia="宋体" w:cs="宋体"/>
                <w:kern w:val="0"/>
                <w:sz w:val="20"/>
                <w:szCs w:val="20"/>
              </w:rPr>
              <w:t>-</w:t>
            </w:r>
            <w:r>
              <w:rPr>
                <w:rFonts w:hint="eastAsia" w:ascii="仿宋_GB2312" w:hAnsi="宋体" w:cs="宋体"/>
                <w:kern w:val="0"/>
                <w:sz w:val="20"/>
                <w:szCs w:val="20"/>
              </w:rPr>
              <w:t>预算结余注销资金）÷预算资金总来源</w:t>
            </w:r>
            <w:r>
              <w:rPr>
                <w:rFonts w:hint="eastAsia" w:ascii="宋体" w:hAnsi="宋体" w:eastAsia="宋体" w:cs="宋体"/>
                <w:kern w:val="0"/>
                <w:sz w:val="20"/>
                <w:szCs w:val="20"/>
              </w:rPr>
              <w:t>*</w:t>
            </w:r>
            <w:r>
              <w:rPr>
                <w:rFonts w:hint="eastAsia" w:ascii="仿宋_GB2312" w:hAnsi="宋体" w:cs="宋体"/>
                <w:kern w:val="0"/>
                <w:sz w:val="20"/>
                <w:szCs w:val="20"/>
              </w:rPr>
              <w:t>指标分值</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其中：预算资金总来源是指市级年初预算与执行中追加预算（不含当年中省专款）总和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vMerge w:val="continue"/>
            <w:tcBorders>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kern w:val="0"/>
                <w:sz w:val="24"/>
                <w:szCs w:val="24"/>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部门预算审查（</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根据市人大预工委对预算草案审查结果进行考核</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对预工委审查后提出并确需修改的问题，每个问题扣</w:t>
            </w:r>
            <w:r>
              <w:rPr>
                <w:rFonts w:hint="eastAsia" w:ascii="宋体" w:hAnsi="宋体" w:eastAsia="宋体" w:cs="宋体"/>
                <w:kern w:val="0"/>
                <w:sz w:val="20"/>
                <w:szCs w:val="20"/>
              </w:rPr>
              <w:t>0.02</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0.8</w:t>
            </w:r>
          </w:p>
        </w:tc>
      </w:tr>
      <w:tr>
        <w:tblPrEx>
          <w:tblCellMar>
            <w:top w:w="0" w:type="dxa"/>
            <w:left w:w="108" w:type="dxa"/>
            <w:bottom w:w="0" w:type="dxa"/>
            <w:right w:w="108" w:type="dxa"/>
          </w:tblCellMar>
        </w:tblPrEx>
        <w:trPr>
          <w:trHeight w:val="757"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nil"/>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绩效目标（</w:t>
            </w:r>
            <w:r>
              <w:rPr>
                <w:rFonts w:hint="eastAsia" w:ascii="宋体" w:hAnsi="宋体" w:eastAsia="宋体" w:cs="宋体"/>
                <w:kern w:val="0"/>
                <w:sz w:val="20"/>
                <w:szCs w:val="20"/>
              </w:rPr>
              <w:t>5</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部门整体绩效目标编制完整、合理</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部门整体绩效目标能完整、合理反映部门年度职责履行情况的得分，否则不得分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729"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vMerge w:val="continue"/>
            <w:tcBorders>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重点项目绩效目标（</w:t>
            </w:r>
            <w:r>
              <w:rPr>
                <w:rFonts w:hint="eastAsia" w:ascii="宋体" w:hAnsi="宋体" w:eastAsia="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项目绩效目标编制明确、量化</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项目支出绩效目标编制不明确和量化的发现一个扣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3</w:t>
            </w:r>
          </w:p>
        </w:tc>
      </w:tr>
      <w:tr>
        <w:tblPrEx>
          <w:tblCellMar>
            <w:top w:w="0" w:type="dxa"/>
            <w:left w:w="108" w:type="dxa"/>
            <w:bottom w:w="0" w:type="dxa"/>
            <w:right w:w="108" w:type="dxa"/>
          </w:tblCellMar>
        </w:tblPrEx>
        <w:trPr>
          <w:trHeight w:val="645"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转移支付提前下达</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转移支付提前下达（</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按规定提前下达转移支付</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未按规定提前下达转移支付的，按比例进行扣分。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r>
      <w:tr>
        <w:tblPrEx>
          <w:tblCellMar>
            <w:top w:w="0" w:type="dxa"/>
            <w:left w:w="108" w:type="dxa"/>
            <w:bottom w:w="0" w:type="dxa"/>
            <w:right w:w="108" w:type="dxa"/>
          </w:tblCellMar>
        </w:tblPrEx>
        <w:trPr>
          <w:trHeight w:val="813"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专项转移支付分地区分项目编制</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专项转移支付分地区分项目编制（</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按规定分地区分项目编制专项转移支付</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未按规定编制的，按比例进行扣分。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r>
      <w:tr>
        <w:tblPrEx>
          <w:tblCellMar>
            <w:top w:w="0" w:type="dxa"/>
            <w:left w:w="108" w:type="dxa"/>
            <w:bottom w:w="0" w:type="dxa"/>
            <w:right w:w="108" w:type="dxa"/>
          </w:tblCellMar>
        </w:tblPrEx>
        <w:trPr>
          <w:trHeight w:val="659"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cs="宋体"/>
                <w:kern w:val="0"/>
                <w:sz w:val="20"/>
                <w:szCs w:val="20"/>
              </w:rPr>
            </w:pPr>
            <w:r>
              <w:rPr>
                <w:rFonts w:hint="eastAsia" w:ascii="仿宋_GB2312" w:hAnsi="宋体" w:cs="宋体"/>
                <w:kern w:val="0"/>
                <w:sz w:val="20"/>
                <w:szCs w:val="20"/>
              </w:rPr>
              <w:t>预算执行（</w:t>
            </w:r>
            <w:r>
              <w:rPr>
                <w:rFonts w:hint="eastAsia" w:ascii="宋体" w:hAnsi="宋体" w:eastAsia="宋体" w:cs="宋体"/>
                <w:kern w:val="0"/>
                <w:sz w:val="20"/>
                <w:szCs w:val="20"/>
              </w:rPr>
              <w:t>20</w:t>
            </w:r>
            <w:r>
              <w:rPr>
                <w:rFonts w:hint="eastAsia" w:ascii="仿宋_GB2312" w:hAnsi="宋体" w:cs="宋体"/>
                <w:kern w:val="0"/>
                <w:sz w:val="20"/>
                <w:szCs w:val="20"/>
              </w:rPr>
              <w:t>分）</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执行进度（</w:t>
            </w:r>
            <w:r>
              <w:rPr>
                <w:rFonts w:hint="eastAsia" w:ascii="宋体" w:hAnsi="宋体" w:eastAsia="宋体" w:cs="宋体"/>
                <w:kern w:val="0"/>
                <w:sz w:val="20"/>
                <w:szCs w:val="20"/>
              </w:rPr>
              <w:t>10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市级财力专项预算分配时限（</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按规定及时分配市级财力专项预算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按《预算法》规定时限完成分配的考核得分，否则不得分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4</w:t>
            </w:r>
          </w:p>
        </w:tc>
      </w:tr>
      <w:tr>
        <w:tblPrEx>
          <w:tblCellMar>
            <w:top w:w="0" w:type="dxa"/>
            <w:left w:w="108" w:type="dxa"/>
            <w:bottom w:w="0" w:type="dxa"/>
            <w:right w:w="108" w:type="dxa"/>
          </w:tblCellMar>
        </w:tblPrEx>
        <w:trPr>
          <w:trHeight w:val="603"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中省专款分配合规率（</w:t>
            </w:r>
            <w:r>
              <w:rPr>
                <w:rFonts w:hint="eastAsia" w:ascii="宋体" w:hAnsi="宋体" w:eastAsia="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按《预算法》规定在一个月内分配中、省专款</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eastAsia="宋体" w:cs="宋体"/>
                <w:kern w:val="0"/>
                <w:sz w:val="20"/>
                <w:szCs w:val="20"/>
              </w:rPr>
              <w:t>1-</w:t>
            </w:r>
            <w:r>
              <w:rPr>
                <w:rFonts w:hint="eastAsia" w:ascii="仿宋_GB2312" w:hAnsi="宋体" w:cs="宋体"/>
                <w:kern w:val="0"/>
                <w:sz w:val="20"/>
                <w:szCs w:val="20"/>
              </w:rPr>
              <w:t>未按规定时间在</w:t>
            </w:r>
            <w:r>
              <w:rPr>
                <w:rFonts w:hint="eastAsia" w:ascii="宋体" w:hAnsi="宋体" w:eastAsia="宋体" w:cs="宋体"/>
                <w:kern w:val="0"/>
                <w:sz w:val="20"/>
                <w:szCs w:val="20"/>
              </w:rPr>
              <w:t>1</w:t>
            </w:r>
            <w:r>
              <w:rPr>
                <w:rFonts w:hint="eastAsia" w:ascii="仿宋_GB2312" w:hAnsi="宋体" w:cs="宋体"/>
                <w:kern w:val="0"/>
                <w:sz w:val="20"/>
                <w:szCs w:val="20"/>
              </w:rPr>
              <w:t>个月内分配的中省专款规模÷中省专款总规模）</w:t>
            </w:r>
            <w:r>
              <w:rPr>
                <w:rFonts w:hint="eastAsia" w:ascii="宋体" w:hAnsi="宋体" w:eastAsia="宋体" w:cs="宋体"/>
                <w:kern w:val="0"/>
                <w:sz w:val="20"/>
                <w:szCs w:val="20"/>
              </w:rPr>
              <w:t>*</w:t>
            </w:r>
            <w:r>
              <w:rPr>
                <w:rFonts w:hint="eastAsia" w:ascii="仿宋_GB2312" w:hAnsi="宋体" w:cs="宋体"/>
                <w:kern w:val="0"/>
                <w:sz w:val="20"/>
                <w:szCs w:val="20"/>
              </w:rPr>
              <w:t>指标分值</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492"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部门预算执行进度（</w:t>
            </w:r>
            <w:r>
              <w:rPr>
                <w:rFonts w:hint="eastAsia" w:ascii="宋体" w:hAnsi="宋体" w:eastAsia="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部门按要求严格预算执行管理</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部门预算实际列支数÷部门预算总额</w:t>
            </w:r>
            <w:r>
              <w:rPr>
                <w:rFonts w:hint="eastAsia" w:ascii="宋体" w:hAnsi="宋体" w:eastAsia="宋体" w:cs="宋体"/>
                <w:kern w:val="0"/>
                <w:sz w:val="20"/>
                <w:szCs w:val="20"/>
              </w:rPr>
              <w:t>*</w:t>
            </w:r>
            <w:r>
              <w:rPr>
                <w:rFonts w:hint="eastAsia" w:ascii="仿宋_GB2312" w:hAnsi="宋体" w:cs="宋体"/>
                <w:kern w:val="0"/>
                <w:sz w:val="20"/>
                <w:szCs w:val="20"/>
              </w:rPr>
              <w:t>指标分值</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3</w:t>
            </w:r>
          </w:p>
        </w:tc>
      </w:tr>
      <w:tr>
        <w:tblPrEx>
          <w:tblCellMar>
            <w:top w:w="0" w:type="dxa"/>
            <w:left w:w="108" w:type="dxa"/>
            <w:bottom w:w="0" w:type="dxa"/>
            <w:right w:w="108" w:type="dxa"/>
          </w:tblCellMar>
        </w:tblPrEx>
        <w:trPr>
          <w:trHeight w:val="883"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预算调整（</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执行中期评估（</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部门中期评估调整取消资金÷</w:t>
            </w:r>
            <w:r>
              <w:rPr>
                <w:rFonts w:hint="eastAsia" w:ascii="宋体" w:hAnsi="宋体" w:eastAsia="宋体" w:cs="宋体"/>
                <w:kern w:val="0"/>
                <w:sz w:val="20"/>
                <w:szCs w:val="20"/>
              </w:rPr>
              <w:t>(</w:t>
            </w:r>
            <w:r>
              <w:rPr>
                <w:rFonts w:hint="eastAsia" w:ascii="仿宋_GB2312" w:hAnsi="宋体" w:cs="宋体"/>
                <w:kern w:val="0"/>
                <w:sz w:val="20"/>
                <w:szCs w:val="20"/>
              </w:rPr>
              <w:t>中期评估调整取消资金</w:t>
            </w:r>
            <w:r>
              <w:rPr>
                <w:rFonts w:hint="eastAsia" w:ascii="宋体" w:hAnsi="宋体" w:eastAsia="宋体" w:cs="宋体"/>
                <w:kern w:val="0"/>
                <w:sz w:val="20"/>
                <w:szCs w:val="20"/>
              </w:rPr>
              <w:t>+</w:t>
            </w:r>
            <w:r>
              <w:rPr>
                <w:rFonts w:hint="eastAsia" w:ascii="仿宋_GB2312" w:hAnsi="宋体" w:cs="宋体"/>
                <w:kern w:val="0"/>
                <w:sz w:val="20"/>
                <w:szCs w:val="20"/>
              </w:rPr>
              <w:t>预算结余注销资金）</w:t>
            </w:r>
            <w:r>
              <w:rPr>
                <w:rFonts w:hint="eastAsia" w:ascii="宋体" w:hAnsi="宋体" w:eastAsia="宋体" w:cs="宋体"/>
                <w:kern w:val="0"/>
                <w:sz w:val="20"/>
                <w:szCs w:val="20"/>
              </w:rPr>
              <w:t>*</w:t>
            </w:r>
            <w:r>
              <w:rPr>
                <w:rFonts w:hint="eastAsia" w:ascii="仿宋_GB2312" w:hAnsi="宋体" w:cs="宋体"/>
                <w:kern w:val="0"/>
                <w:sz w:val="20"/>
                <w:szCs w:val="20"/>
              </w:rPr>
              <w:t>指标分值</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当中期评估调整取消资金与结余注销资金之和为零时，得满分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466"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行政成本（</w:t>
            </w:r>
            <w:r>
              <w:rPr>
                <w:rFonts w:hint="eastAsia" w:ascii="宋体" w:hAnsi="宋体" w:eastAsia="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节能降耗（</w:t>
            </w:r>
            <w:r>
              <w:rPr>
                <w:rFonts w:hint="eastAsia" w:ascii="宋体" w:hAnsi="宋体" w:eastAsia="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严格执行节能降耗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根据机关事务管理局节能考核换算得分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662"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三公经费（</w:t>
            </w:r>
            <w:r>
              <w:rPr>
                <w:rFonts w:hint="eastAsia" w:ascii="宋体" w:hAnsi="宋体" w:eastAsia="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严格执行</w:t>
            </w:r>
            <w:r>
              <w:rPr>
                <w:rFonts w:hint="eastAsia" w:ascii="仿宋_GB2312" w:hAnsi="宋体" w:cs="宋体"/>
                <w:kern w:val="0"/>
                <w:sz w:val="20"/>
                <w:szCs w:val="20"/>
                <w:lang w:eastAsia="zh-CN"/>
              </w:rPr>
              <w:t>“三公”经费</w:t>
            </w:r>
            <w:r>
              <w:rPr>
                <w:rFonts w:hint="eastAsia" w:ascii="仿宋_GB2312" w:hAnsi="宋体" w:cs="宋体"/>
                <w:kern w:val="0"/>
                <w:sz w:val="20"/>
                <w:szCs w:val="20"/>
              </w:rPr>
              <w:t>预算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部门“三公”经费决算数一项超预算扣</w:t>
            </w:r>
            <w:r>
              <w:rPr>
                <w:rFonts w:hint="eastAsia" w:ascii="宋体" w:hAnsi="宋体" w:eastAsia="宋体" w:cs="宋体"/>
                <w:kern w:val="0"/>
                <w:sz w:val="20"/>
                <w:szCs w:val="20"/>
              </w:rPr>
              <w:t>1</w:t>
            </w:r>
            <w:r>
              <w:rPr>
                <w:rFonts w:hint="eastAsia" w:ascii="仿宋_GB2312" w:hAnsi="宋体" w:cs="宋体"/>
                <w:kern w:val="0"/>
                <w:sz w:val="20"/>
                <w:szCs w:val="20"/>
              </w:rPr>
              <w:t>分，两项超预算扣</w:t>
            </w:r>
            <w:r>
              <w:rPr>
                <w:rFonts w:hint="eastAsia" w:ascii="宋体" w:hAnsi="宋体" w:eastAsia="宋体" w:cs="宋体"/>
                <w:kern w:val="0"/>
                <w:sz w:val="20"/>
                <w:szCs w:val="20"/>
              </w:rPr>
              <w:t>2</w:t>
            </w:r>
            <w:r>
              <w:rPr>
                <w:rFonts w:hint="eastAsia" w:ascii="仿宋_GB2312" w:hAnsi="宋体" w:cs="宋体"/>
                <w:kern w:val="0"/>
                <w:sz w:val="20"/>
                <w:szCs w:val="20"/>
              </w:rPr>
              <w:t>分，以此类推，直至扣完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716"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综合管理（</w:t>
            </w:r>
            <w:r>
              <w:rPr>
                <w:rFonts w:hint="eastAsia" w:ascii="宋体" w:hAnsi="宋体" w:eastAsia="宋体" w:cs="宋体"/>
                <w:kern w:val="0"/>
                <w:sz w:val="20"/>
                <w:szCs w:val="20"/>
              </w:rPr>
              <w:t>40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债务管理（</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债务还本付息（</w:t>
            </w:r>
            <w:r>
              <w:rPr>
                <w:rFonts w:hint="eastAsia" w:ascii="宋体" w:hAnsi="宋体" w:eastAsia="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按规定做好政府性债务还本付息工作</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实际还本付息金额÷应付金额×指标分值</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1443"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非税收入执收情况（</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非税收入征收情况（</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是否按照规定的项目、标准、征收方式执收非税收入，非税收入项目设立的权限和缓减免的依据，对非税收入进行缓减免</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发现有未按规定的非税收入项目、标准执收非税收入或有违反规定缓减免非税收入的，发现一次扣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1051"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非税收入上缴情况（</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是否及时足额将非税收入缴入财政</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发现未及时足额将非税收入缴入财政的或者截留、挪用非税收入的，发现一次扣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590"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政府采购实施计划编制（</w:t>
            </w:r>
            <w:r>
              <w:rPr>
                <w:rFonts w:hint="eastAsia" w:ascii="宋体" w:hAnsi="宋体" w:eastAsia="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实施计划与政府采购预算的一致性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eastAsia="宋体" w:cs="宋体"/>
                <w:kern w:val="0"/>
                <w:sz w:val="20"/>
                <w:szCs w:val="20"/>
              </w:rPr>
              <w:t>1-</w:t>
            </w:r>
            <w:r>
              <w:rPr>
                <w:rFonts w:hint="eastAsia" w:ascii="仿宋_GB2312" w:hAnsi="宋体" w:cs="宋体"/>
                <w:kern w:val="0"/>
                <w:sz w:val="20"/>
                <w:szCs w:val="20"/>
              </w:rPr>
              <w:t>调整或细化资金</w:t>
            </w:r>
            <w:r>
              <w:rPr>
                <w:rFonts w:hint="eastAsia" w:ascii="宋体" w:hAnsi="宋体" w:eastAsia="宋体" w:cs="宋体"/>
                <w:kern w:val="0"/>
                <w:sz w:val="20"/>
                <w:szCs w:val="20"/>
              </w:rPr>
              <w:t>/</w:t>
            </w:r>
            <w:r>
              <w:rPr>
                <w:rFonts w:hint="eastAsia" w:ascii="仿宋_GB2312" w:hAnsi="宋体" w:cs="宋体"/>
                <w:kern w:val="0"/>
                <w:sz w:val="20"/>
                <w:szCs w:val="20"/>
              </w:rPr>
              <w:t>政府采购预算资金）</w:t>
            </w:r>
            <w:r>
              <w:rPr>
                <w:rFonts w:hint="eastAsia" w:ascii="宋体" w:hAnsi="宋体" w:eastAsia="宋体" w:cs="宋体"/>
                <w:kern w:val="0"/>
                <w:sz w:val="20"/>
                <w:szCs w:val="20"/>
              </w:rPr>
              <w:t>*</w:t>
            </w:r>
            <w:r>
              <w:rPr>
                <w:rFonts w:hint="eastAsia" w:ascii="仿宋_GB2312" w:hAnsi="宋体" w:cs="宋体"/>
                <w:kern w:val="0"/>
                <w:sz w:val="20"/>
                <w:szCs w:val="20"/>
              </w:rPr>
              <w:t>分值</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896"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政府采购实施计划的执行（</w:t>
            </w:r>
            <w:r>
              <w:rPr>
                <w:rFonts w:hint="eastAsia" w:ascii="宋体" w:hAnsi="宋体" w:eastAsia="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执行的实施计划与备案的实施计划的一致性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eastAsia="宋体" w:cs="宋体"/>
                <w:kern w:val="0"/>
                <w:sz w:val="20"/>
                <w:szCs w:val="20"/>
              </w:rPr>
              <w:t>1-</w:t>
            </w:r>
            <w:r>
              <w:rPr>
                <w:rFonts w:hint="eastAsia" w:ascii="仿宋_GB2312" w:hAnsi="宋体" w:cs="宋体"/>
                <w:kern w:val="0"/>
                <w:sz w:val="20"/>
                <w:szCs w:val="20"/>
              </w:rPr>
              <w:t>实施计划备案后的调整或细化资金</w:t>
            </w:r>
            <w:r>
              <w:rPr>
                <w:rFonts w:hint="eastAsia" w:ascii="宋体" w:hAnsi="宋体" w:eastAsia="宋体" w:cs="宋体"/>
                <w:kern w:val="0"/>
                <w:sz w:val="20"/>
                <w:szCs w:val="20"/>
              </w:rPr>
              <w:t>/</w:t>
            </w:r>
            <w:r>
              <w:rPr>
                <w:rFonts w:hint="eastAsia" w:ascii="仿宋_GB2312" w:hAnsi="宋体" w:cs="宋体"/>
                <w:kern w:val="0"/>
                <w:sz w:val="20"/>
                <w:szCs w:val="20"/>
              </w:rPr>
              <w:t>实施计划备案后的资金）</w:t>
            </w:r>
            <w:r>
              <w:rPr>
                <w:rFonts w:hint="eastAsia" w:ascii="宋体" w:hAnsi="宋体" w:eastAsia="宋体" w:cs="宋体"/>
                <w:kern w:val="0"/>
                <w:sz w:val="20"/>
                <w:szCs w:val="20"/>
              </w:rPr>
              <w:t>*</w:t>
            </w:r>
            <w:r>
              <w:rPr>
                <w:rFonts w:hint="eastAsia" w:ascii="仿宋_GB2312" w:hAnsi="宋体" w:cs="宋体"/>
                <w:kern w:val="0"/>
                <w:sz w:val="20"/>
                <w:szCs w:val="20"/>
              </w:rPr>
              <w:t>分值</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1554"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资产管理（</w:t>
            </w:r>
            <w:r>
              <w:rPr>
                <w:rFonts w:hint="eastAsia" w:ascii="宋体" w:hAnsi="宋体" w:eastAsia="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资产管理信息系统建设情况（</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考核部门和单位将国有资产纳入资产信息系统管理情况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①未将所属单位国有资产纳入系统管理，每少一个单位扣</w:t>
            </w:r>
            <w:r>
              <w:rPr>
                <w:rFonts w:hint="eastAsia" w:ascii="宋体" w:hAnsi="宋体" w:eastAsia="宋体" w:cs="宋体"/>
                <w:kern w:val="0"/>
                <w:sz w:val="20"/>
                <w:szCs w:val="20"/>
              </w:rPr>
              <w:t>1</w:t>
            </w:r>
            <w:r>
              <w:rPr>
                <w:rFonts w:hint="eastAsia" w:ascii="仿宋_GB2312" w:hAnsi="宋体" w:cs="宋体"/>
                <w:kern w:val="0"/>
                <w:sz w:val="20"/>
                <w:szCs w:val="20"/>
              </w:rPr>
              <w:t>分。②未将资产变动情况及时录入系统，每次扣</w:t>
            </w:r>
            <w:r>
              <w:rPr>
                <w:rFonts w:hint="eastAsia" w:ascii="宋体" w:hAnsi="宋体" w:eastAsia="宋体" w:cs="宋体"/>
                <w:kern w:val="0"/>
                <w:sz w:val="20"/>
                <w:szCs w:val="20"/>
              </w:rPr>
              <w:t>0.5</w:t>
            </w:r>
            <w:r>
              <w:rPr>
                <w:rFonts w:hint="eastAsia" w:ascii="仿宋_GB2312" w:hAnsi="宋体" w:cs="宋体"/>
                <w:kern w:val="0"/>
                <w:sz w:val="20"/>
                <w:szCs w:val="20"/>
              </w:rPr>
              <w:t>分。③未落实人员负责管理系统，扣</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2504"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行政事业单位资产清查开展情况（</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考核行政事业单位按要求及时、准确、全面开展资产清查工作情况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①未在规定时间内完成资产清查任务扣</w:t>
            </w:r>
            <w:r>
              <w:rPr>
                <w:rFonts w:hint="eastAsia" w:ascii="宋体" w:hAnsi="宋体" w:eastAsia="宋体" w:cs="宋体"/>
                <w:kern w:val="0"/>
                <w:sz w:val="20"/>
                <w:szCs w:val="20"/>
              </w:rPr>
              <w:t>1</w:t>
            </w:r>
            <w:r>
              <w:rPr>
                <w:rFonts w:hint="eastAsia" w:ascii="仿宋_GB2312" w:hAnsi="宋体" w:cs="宋体"/>
                <w:kern w:val="0"/>
                <w:sz w:val="20"/>
                <w:szCs w:val="20"/>
              </w:rPr>
              <w:t>分。②资产清查结果与财政组织复核的结果误差超过</w:t>
            </w:r>
            <w:r>
              <w:rPr>
                <w:rFonts w:hint="eastAsia" w:ascii="宋体" w:hAnsi="宋体" w:eastAsia="宋体" w:cs="宋体"/>
                <w:kern w:val="0"/>
                <w:sz w:val="20"/>
                <w:szCs w:val="20"/>
              </w:rPr>
              <w:t>10%</w:t>
            </w:r>
            <w:r>
              <w:rPr>
                <w:rFonts w:hint="eastAsia" w:ascii="仿宋_GB2312" w:hAnsi="宋体" w:cs="宋体"/>
                <w:kern w:val="0"/>
                <w:sz w:val="20"/>
                <w:szCs w:val="20"/>
              </w:rPr>
              <w:t>的扣</w:t>
            </w:r>
            <w:r>
              <w:rPr>
                <w:rFonts w:hint="eastAsia" w:ascii="宋体" w:hAnsi="宋体" w:eastAsia="宋体" w:cs="宋体"/>
                <w:kern w:val="0"/>
                <w:sz w:val="20"/>
                <w:szCs w:val="20"/>
              </w:rPr>
              <w:t>1</w:t>
            </w:r>
            <w:r>
              <w:rPr>
                <w:rFonts w:hint="eastAsia" w:ascii="仿宋_GB2312" w:hAnsi="宋体" w:cs="宋体"/>
                <w:kern w:val="0"/>
                <w:sz w:val="20"/>
                <w:szCs w:val="20"/>
              </w:rPr>
              <w:t>分。③未及时按批复的清查结果进行账务调整扣</w:t>
            </w:r>
            <w:r>
              <w:rPr>
                <w:rFonts w:hint="eastAsia" w:ascii="宋体" w:hAnsi="宋体" w:eastAsia="宋体" w:cs="宋体"/>
                <w:kern w:val="0"/>
                <w:sz w:val="20"/>
                <w:szCs w:val="20"/>
              </w:rPr>
              <w:t>1</w:t>
            </w:r>
            <w:r>
              <w:rPr>
                <w:rFonts w:hint="eastAsia" w:ascii="仿宋_GB2312" w:hAnsi="宋体" w:cs="宋体"/>
                <w:kern w:val="0"/>
                <w:sz w:val="20"/>
                <w:szCs w:val="20"/>
              </w:rPr>
              <w:t>分。④未及时更新资产管理信息系统，导致系统资产数据与上报财政的资产清查结果不一致扣</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1791"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行政事业单位资产报表上报情况（</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考核行政事业单位上报国有资产报表数据的真实性、准确性、全面性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①未落实专人负责资产报表，未及时上报资产报表扣</w:t>
            </w:r>
            <w:r>
              <w:rPr>
                <w:rFonts w:hint="eastAsia" w:ascii="宋体" w:hAnsi="宋体" w:eastAsia="宋体" w:cs="宋体"/>
                <w:kern w:val="0"/>
                <w:sz w:val="20"/>
                <w:szCs w:val="20"/>
              </w:rPr>
              <w:t>1</w:t>
            </w:r>
            <w:r>
              <w:rPr>
                <w:rFonts w:hint="eastAsia" w:ascii="仿宋_GB2312" w:hAnsi="宋体" w:cs="宋体"/>
                <w:kern w:val="0"/>
                <w:sz w:val="20"/>
                <w:szCs w:val="20"/>
              </w:rPr>
              <w:t>分。②报表填报不规范，内容不完整，数据不真实，扣</w:t>
            </w:r>
            <w:r>
              <w:rPr>
                <w:rFonts w:hint="eastAsia" w:ascii="宋体" w:hAnsi="宋体" w:eastAsia="宋体" w:cs="宋体"/>
                <w:kern w:val="0"/>
                <w:sz w:val="20"/>
                <w:szCs w:val="20"/>
              </w:rPr>
              <w:t>1</w:t>
            </w:r>
            <w:r>
              <w:rPr>
                <w:rFonts w:hint="eastAsia" w:ascii="仿宋_GB2312" w:hAnsi="宋体" w:cs="宋体"/>
                <w:kern w:val="0"/>
                <w:sz w:val="20"/>
                <w:szCs w:val="20"/>
              </w:rPr>
              <w:t>分。③未提交分析报告，对资产变动情况未作分析说明，扣</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1539"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内控制度管理（</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157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内部控制度健全完整（</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考核部门内部控制制度的设置和执行情况</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内部控制制度健全完整并执行良好的得分，否则不得分。在本年度内因内控制度不健全或执行不到位，造成单位出现廉政风险或发生重大责任事故的不得分。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1.3</w:t>
            </w:r>
          </w:p>
        </w:tc>
      </w:tr>
      <w:tr>
        <w:tblPrEx>
          <w:tblCellMar>
            <w:top w:w="0" w:type="dxa"/>
            <w:left w:w="108" w:type="dxa"/>
            <w:bottom w:w="0" w:type="dxa"/>
            <w:right w:w="108" w:type="dxa"/>
          </w:tblCellMar>
        </w:tblPrEx>
        <w:trPr>
          <w:trHeight w:val="1720"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信息公开（</w:t>
            </w:r>
            <w:r>
              <w:rPr>
                <w:rFonts w:hint="eastAsia" w:ascii="宋体" w:hAnsi="宋体" w:eastAsia="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预算公开（</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除涉密信息外，各部门要在财政部门批复后二十日内向社会公开本部门预算（含所有财政资金安排的“三公”经费、机关运行经费的安排、使用情况等）</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按财政局通知要求公开预算，未按要求公开的，发现一处扣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1444"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决算公开（</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除涉密信息外，各部门要在财政部门批复二十日内向社会公开本部门决算（含所有财政资金安排的“三公”经费、机关运行经费的安排、使用情况等）</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未按要求公开的，发现一处问题</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906"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绩效信息公开（</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按要求公开部门整体支出绩效自评报告及其他按要求应公开的绩效信息</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未按要求公开的，发现一处问题</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1746"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综合管理（</w:t>
            </w:r>
            <w:r>
              <w:rPr>
                <w:rFonts w:hint="eastAsia" w:ascii="宋体" w:hAnsi="宋体" w:eastAsia="宋体" w:cs="宋体"/>
                <w:kern w:val="0"/>
                <w:sz w:val="20"/>
                <w:szCs w:val="20"/>
              </w:rPr>
              <w:t>40</w:t>
            </w:r>
            <w:r>
              <w:rPr>
                <w:rFonts w:hint="eastAsia" w:ascii="仿宋_GB2312" w:hAnsi="宋体" w:cs="宋体"/>
                <w:kern w:val="0"/>
                <w:sz w:val="20"/>
                <w:szCs w:val="20"/>
              </w:rPr>
              <w:t>分）</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绩效评价（</w:t>
            </w:r>
            <w:r>
              <w:rPr>
                <w:rFonts w:hint="eastAsia" w:ascii="宋体" w:hAnsi="宋体" w:eastAsia="宋体" w:cs="宋体"/>
                <w:kern w:val="0"/>
                <w:sz w:val="20"/>
                <w:szCs w:val="20"/>
              </w:rPr>
              <w:t>10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评价项目覆盖率（</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评价覆盖率</w:t>
            </w:r>
            <w:r>
              <w:rPr>
                <w:rFonts w:hint="eastAsia" w:ascii="宋体" w:hAnsi="宋体" w:eastAsia="宋体" w:cs="宋体"/>
                <w:kern w:val="0"/>
                <w:sz w:val="20"/>
                <w:szCs w:val="20"/>
              </w:rPr>
              <w:t>=</w:t>
            </w:r>
            <w:r>
              <w:rPr>
                <w:rFonts w:hint="eastAsia" w:ascii="仿宋_GB2312" w:hAnsi="宋体" w:cs="宋体"/>
                <w:kern w:val="0"/>
                <w:sz w:val="20"/>
                <w:szCs w:val="20"/>
              </w:rPr>
              <w:t>实施绩效评价项目数量</w:t>
            </w:r>
            <w:r>
              <w:rPr>
                <w:rFonts w:hint="eastAsia" w:ascii="宋体" w:hAnsi="宋体" w:eastAsia="宋体" w:cs="宋体"/>
                <w:kern w:val="0"/>
                <w:sz w:val="20"/>
                <w:szCs w:val="20"/>
              </w:rPr>
              <w:t>/</w:t>
            </w:r>
            <w:r>
              <w:rPr>
                <w:rFonts w:hint="eastAsia" w:ascii="仿宋_GB2312" w:hAnsi="宋体" w:cs="宋体"/>
                <w:kern w:val="0"/>
                <w:sz w:val="20"/>
                <w:szCs w:val="20"/>
              </w:rPr>
              <w:t>部门管理专项预算项目数量×</w:t>
            </w:r>
            <w:r>
              <w:rPr>
                <w:rFonts w:hint="eastAsia" w:ascii="宋体" w:hAnsi="宋体" w:eastAsia="宋体" w:cs="宋体"/>
                <w:kern w:val="0"/>
                <w:sz w:val="20"/>
                <w:szCs w:val="20"/>
              </w:rPr>
              <w:t>100%</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r>
      <w:tr>
        <w:tblPrEx>
          <w:tblCellMar>
            <w:top w:w="0" w:type="dxa"/>
            <w:left w:w="108" w:type="dxa"/>
            <w:bottom w:w="0" w:type="dxa"/>
            <w:right w:w="108" w:type="dxa"/>
          </w:tblCellMar>
        </w:tblPrEx>
        <w:trPr>
          <w:trHeight w:val="851"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评价层次（</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部门（单位）是否对下级预算单位开展整体绩效评价</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实施评价下级预算单位的得分，否则不得分</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850"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评价结果报告（</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部门是否按要求向财政部门报告自评报告等相关绩效信息</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未按要求报送的，发现一处扣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863"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整改完成率（</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部门是否按要求针对绩效评价发现问题制定整改措施，并整改落实到位</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完成率</w:t>
            </w:r>
            <w:r>
              <w:rPr>
                <w:rFonts w:hint="eastAsia" w:ascii="宋体" w:hAnsi="宋体" w:eastAsia="宋体" w:cs="宋体"/>
                <w:kern w:val="0"/>
                <w:sz w:val="20"/>
                <w:szCs w:val="20"/>
              </w:rPr>
              <w:t>=</w:t>
            </w:r>
            <w:r>
              <w:rPr>
                <w:rFonts w:hint="eastAsia" w:ascii="仿宋_GB2312" w:hAnsi="宋体" w:cs="宋体"/>
                <w:kern w:val="0"/>
                <w:sz w:val="20"/>
                <w:szCs w:val="20"/>
              </w:rPr>
              <w:t>应制定整改措施的项目数量</w:t>
            </w:r>
            <w:r>
              <w:rPr>
                <w:rFonts w:hint="eastAsia" w:ascii="宋体" w:hAnsi="宋体" w:eastAsia="宋体" w:cs="宋体"/>
                <w:kern w:val="0"/>
                <w:sz w:val="20"/>
                <w:szCs w:val="20"/>
              </w:rPr>
              <w:t>/</w:t>
            </w:r>
            <w:r>
              <w:rPr>
                <w:rFonts w:hint="eastAsia" w:ascii="仿宋_GB2312" w:hAnsi="宋体" w:cs="宋体"/>
                <w:kern w:val="0"/>
                <w:sz w:val="20"/>
                <w:szCs w:val="20"/>
              </w:rPr>
              <w:t>部门实际制定整改措施项目数量×</w:t>
            </w:r>
            <w:r>
              <w:rPr>
                <w:rFonts w:hint="eastAsia" w:ascii="宋体" w:hAnsi="宋体" w:eastAsia="宋体" w:cs="宋体"/>
                <w:kern w:val="0"/>
                <w:sz w:val="20"/>
                <w:szCs w:val="20"/>
              </w:rPr>
              <w:t>100%</w:t>
            </w:r>
            <w:r>
              <w:rPr>
                <w:rFonts w:hint="eastAsia" w:ascii="仿宋_GB2312" w:hAnsi="宋体" w:cs="宋体"/>
                <w:kern w:val="0"/>
                <w:sz w:val="20"/>
                <w:szCs w:val="20"/>
              </w:rPr>
              <w:t>。</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1808"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依法接受财政监督（</w:t>
            </w:r>
            <w:r>
              <w:rPr>
                <w:rFonts w:hint="eastAsia" w:ascii="宋体" w:hAnsi="宋体" w:eastAsia="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是否按要求开展自查自纠（</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根据相关自查自纠报告、报表报送时效和质量进行考核</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未在规定时间内报送自查自纠相关材料（包括：纸质和电子版）的，扣</w:t>
            </w:r>
            <w:r>
              <w:rPr>
                <w:rFonts w:hint="eastAsia" w:ascii="宋体" w:hAnsi="宋体" w:eastAsia="宋体" w:cs="宋体"/>
                <w:kern w:val="0"/>
                <w:sz w:val="20"/>
                <w:szCs w:val="20"/>
              </w:rPr>
              <w:t>0.5</w:t>
            </w:r>
            <w:r>
              <w:rPr>
                <w:rFonts w:hint="eastAsia" w:ascii="仿宋_GB2312" w:hAnsi="宋体" w:cs="宋体"/>
                <w:kern w:val="0"/>
                <w:sz w:val="20"/>
                <w:szCs w:val="20"/>
              </w:rPr>
              <w:t>分；报告内容不完整，扣</w:t>
            </w:r>
            <w:r>
              <w:rPr>
                <w:rFonts w:hint="eastAsia" w:ascii="宋体" w:hAnsi="宋体" w:eastAsia="宋体" w:cs="宋体"/>
                <w:kern w:val="0"/>
                <w:sz w:val="20"/>
                <w:szCs w:val="20"/>
              </w:rPr>
              <w:t>1</w:t>
            </w:r>
            <w:r>
              <w:rPr>
                <w:rFonts w:hint="eastAsia" w:ascii="仿宋_GB2312" w:hAnsi="宋体" w:cs="宋体"/>
                <w:kern w:val="0"/>
                <w:sz w:val="20"/>
                <w:szCs w:val="20"/>
              </w:rPr>
              <w:t>分；报表质量差（如：数据、逻辑、勾稽关系错误）等扣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487"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重点检查发现违规违纪问题（</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根据检查组提供的工作底稿、检查报告等资料进行考核</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专项检查发现的违纪违规问题，每个问题扣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r>
      <w:tr>
        <w:tblPrEx>
          <w:tblCellMar>
            <w:top w:w="0" w:type="dxa"/>
            <w:left w:w="108" w:type="dxa"/>
            <w:bottom w:w="0" w:type="dxa"/>
            <w:right w:w="108" w:type="dxa"/>
          </w:tblCellMar>
        </w:tblPrEx>
        <w:trPr>
          <w:trHeight w:val="943"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存在问题整改是否到位（</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根据相关整改报告、凭证依据等相关证明材料进行考核</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未在规定时间内完成整改，并提供相关证明材料的，每个问题</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r>
      <w:tr>
        <w:tblPrEx>
          <w:tblCellMar>
            <w:top w:w="0" w:type="dxa"/>
            <w:left w:w="108" w:type="dxa"/>
            <w:bottom w:w="0" w:type="dxa"/>
            <w:right w:w="108" w:type="dxa"/>
          </w:tblCellMar>
        </w:tblPrEx>
        <w:trPr>
          <w:trHeight w:val="1809"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整体效益（</w:t>
            </w:r>
            <w:r>
              <w:rPr>
                <w:rFonts w:hint="eastAsia" w:ascii="宋体" w:hAnsi="宋体" w:eastAsia="宋体" w:cs="宋体"/>
                <w:kern w:val="0"/>
                <w:sz w:val="20"/>
                <w:szCs w:val="20"/>
              </w:rPr>
              <w:t>30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部门整体绩效</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重点项目绩效评价结果（</w:t>
            </w:r>
            <w:r>
              <w:rPr>
                <w:rFonts w:hint="eastAsia" w:ascii="宋体" w:hAnsi="宋体" w:eastAsia="宋体" w:cs="宋体"/>
                <w:kern w:val="0"/>
                <w:sz w:val="20"/>
                <w:szCs w:val="20"/>
              </w:rPr>
              <w:t>10</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部门实施重大项目的经济、社会效益</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根据财政局组织实施项目绩效评价结果换算</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9</w:t>
            </w:r>
          </w:p>
        </w:tc>
      </w:tr>
      <w:tr>
        <w:tblPrEx>
          <w:tblCellMar>
            <w:top w:w="0" w:type="dxa"/>
            <w:left w:w="108" w:type="dxa"/>
            <w:bottom w:w="0" w:type="dxa"/>
            <w:right w:w="108" w:type="dxa"/>
          </w:tblCellMar>
        </w:tblPrEx>
        <w:trPr>
          <w:trHeight w:val="2872" w:hRule="atLeast"/>
          <w:jc w:val="center"/>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eastAsia="宋体" w:cs="宋体"/>
                <w:kern w:val="0"/>
                <w:sz w:val="20"/>
                <w:szCs w:val="20"/>
              </w:rPr>
              <w:t>30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部门职能完成情况特性指标（</w:t>
            </w:r>
            <w:r>
              <w:rPr>
                <w:rFonts w:hint="eastAsia" w:ascii="宋体" w:hAnsi="宋体" w:eastAsia="宋体" w:cs="宋体"/>
                <w:kern w:val="0"/>
                <w:sz w:val="20"/>
                <w:szCs w:val="20"/>
              </w:rPr>
              <w:t>20</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根据部门职能职责、中央主管部门、省委省政府、市委市政府安排的各项专项工作任务及其他年度重点工作任务等，汇总梳理形成能够量化衡量且全面反映部门职能工作完成情况的若干指标。</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部门和评价组根据部门实际设置</w:t>
            </w:r>
          </w:p>
        </w:tc>
        <w:tc>
          <w:tcPr>
            <w:tcW w:w="73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18</w:t>
            </w:r>
          </w:p>
        </w:tc>
      </w:tr>
      <w:tr>
        <w:tblPrEx>
          <w:tblCellMar>
            <w:top w:w="0" w:type="dxa"/>
            <w:left w:w="108" w:type="dxa"/>
            <w:bottom w:w="0" w:type="dxa"/>
            <w:right w:w="108" w:type="dxa"/>
          </w:tblCellMar>
        </w:tblPrEx>
        <w:trPr>
          <w:trHeight w:val="1146" w:hRule="atLeast"/>
          <w:jc w:val="center"/>
        </w:trPr>
        <w:tc>
          <w:tcPr>
            <w:tcW w:w="9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 w:val="24"/>
                <w:szCs w:val="24"/>
              </w:rPr>
            </w:pPr>
            <w:r>
              <w:rPr>
                <w:rFonts w:hint="eastAsia" w:ascii="仿宋_GB2312" w:hAnsi="宋体" w:cs="宋体"/>
                <w:b/>
                <w:bCs/>
                <w:kern w:val="0"/>
                <w:sz w:val="20"/>
                <w:szCs w:val="20"/>
              </w:rPr>
              <w:t>注：若某部门不存在某项评价内容或评价指标，则该评价内容或评价指标不计入该部门考核评价范围，即该部门评价总分＝不含该评价内容或指标的评价总分</w:t>
            </w:r>
            <w:r>
              <w:rPr>
                <w:rFonts w:hint="eastAsia" w:ascii="宋体" w:hAnsi="宋体" w:eastAsia="宋体" w:cs="宋体"/>
                <w:b/>
                <w:bCs/>
                <w:kern w:val="0"/>
                <w:sz w:val="20"/>
                <w:szCs w:val="20"/>
              </w:rPr>
              <w:t>/</w:t>
            </w:r>
            <w:r>
              <w:rPr>
                <w:rFonts w:hint="eastAsia" w:ascii="仿宋_GB2312" w:hAnsi="宋体" w:cs="宋体"/>
                <w:b/>
                <w:bCs/>
                <w:kern w:val="0"/>
                <w:sz w:val="20"/>
                <w:szCs w:val="20"/>
              </w:rPr>
              <w:t>（</w:t>
            </w:r>
            <w:r>
              <w:rPr>
                <w:rFonts w:hint="eastAsia" w:ascii="宋体" w:hAnsi="宋体" w:eastAsia="宋体" w:cs="宋体"/>
                <w:b/>
                <w:bCs/>
                <w:kern w:val="0"/>
                <w:sz w:val="20"/>
                <w:szCs w:val="20"/>
              </w:rPr>
              <w:t>100-</w:t>
            </w:r>
            <w:r>
              <w:rPr>
                <w:rFonts w:hint="eastAsia" w:ascii="仿宋_GB2312" w:hAnsi="宋体" w:cs="宋体"/>
                <w:b/>
                <w:bCs/>
                <w:kern w:val="0"/>
                <w:sz w:val="20"/>
                <w:szCs w:val="20"/>
              </w:rPr>
              <w:t>该评价内容或指标所占分值）</w:t>
            </w:r>
            <w:r>
              <w:rPr>
                <w:rFonts w:hint="eastAsia" w:ascii="宋体" w:hAnsi="宋体" w:eastAsia="宋体" w:cs="宋体"/>
                <w:b/>
                <w:bCs/>
                <w:kern w:val="0"/>
                <w:sz w:val="20"/>
                <w:szCs w:val="20"/>
              </w:rPr>
              <w:t>*100</w:t>
            </w:r>
            <w:r>
              <w:rPr>
                <w:rFonts w:hint="eastAsia" w:ascii="仿宋_GB2312" w:hAnsi="宋体" w:cs="宋体"/>
                <w:b/>
                <w:bCs/>
                <w:kern w:val="0"/>
                <w:sz w:val="20"/>
                <w:szCs w:val="20"/>
              </w:rPr>
              <w:t>。</w:t>
            </w:r>
            <w:r>
              <w:rPr>
                <w:rFonts w:hint="eastAsia" w:ascii="宋体" w:hAnsi="宋体" w:eastAsia="宋体" w:cs="宋体"/>
                <w:kern w:val="0"/>
                <w:sz w:val="24"/>
                <w:szCs w:val="24"/>
              </w:rPr>
              <w:t>　</w:t>
            </w:r>
          </w:p>
        </w:tc>
      </w:tr>
    </w:tbl>
    <w:p>
      <w:pPr>
        <w:keepNext w:val="0"/>
        <w:keepLines w:val="0"/>
        <w:pageBreakBefore w:val="0"/>
        <w:widowControl w:val="0"/>
        <w:kinsoku/>
        <w:wordWrap/>
        <w:overflowPunct/>
        <w:topLinePunct w:val="0"/>
        <w:autoSpaceDE/>
        <w:autoSpaceDN/>
        <w:bidi w:val="0"/>
        <w:adjustRightInd/>
        <w:snapToGrid/>
        <w:spacing w:line="240" w:lineRule="atLeast"/>
        <w:ind w:firstLine="602" w:firstLineChars="200"/>
        <w:textAlignment w:val="auto"/>
        <w:outlineLvl w:val="9"/>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3.部门自行组织绩效评价开展情况。</w:t>
      </w:r>
    </w:p>
    <w:p>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本部门对</w:t>
      </w:r>
      <w:r>
        <w:rPr>
          <w:rFonts w:hint="eastAsia" w:ascii="仿宋_GB2312" w:hAnsi="仿宋_GB2312" w:eastAsia="仿宋_GB2312" w:cs="仿宋_GB2312"/>
          <w:color w:val="000000"/>
          <w:sz w:val="30"/>
          <w:szCs w:val="30"/>
          <w:lang w:eastAsia="zh-CN"/>
        </w:rPr>
        <w:t>环境空气质量激励资金</w:t>
      </w:r>
      <w:r>
        <w:rPr>
          <w:rFonts w:hint="eastAsia" w:ascii="仿宋_GB2312" w:hAnsi="仿宋_GB2312" w:eastAsia="仿宋_GB2312" w:cs="仿宋_GB2312"/>
          <w:color w:val="000000"/>
          <w:sz w:val="30"/>
          <w:szCs w:val="30"/>
        </w:rPr>
        <w:t>项目</w:t>
      </w:r>
      <w:r>
        <w:rPr>
          <w:rFonts w:hint="eastAsia" w:ascii="仿宋_GB2312" w:hAnsi="仿宋_GB2312" w:eastAsia="仿宋_GB2312" w:cs="仿宋_GB2312"/>
          <w:color w:val="000000"/>
          <w:sz w:val="30"/>
          <w:szCs w:val="30"/>
          <w:lang w:eastAsia="zh-CN"/>
        </w:rPr>
        <w:t>（编制遂宁市空气质量达标规划）</w:t>
      </w:r>
      <w:r>
        <w:rPr>
          <w:rFonts w:hint="eastAsia" w:ascii="仿宋_GB2312" w:hAnsi="仿宋_GB2312" w:eastAsia="仿宋_GB2312" w:cs="仿宋_GB2312"/>
          <w:color w:val="000000"/>
          <w:sz w:val="30"/>
          <w:szCs w:val="30"/>
        </w:rPr>
        <w:t>开展了绩效评价，得分为</w:t>
      </w:r>
      <w:r>
        <w:rPr>
          <w:rFonts w:hint="eastAsia" w:ascii="仿宋_GB2312" w:hAnsi="仿宋_GB2312" w:eastAsia="仿宋_GB2312" w:cs="仿宋_GB2312"/>
          <w:color w:val="000000"/>
          <w:sz w:val="30"/>
          <w:szCs w:val="30"/>
          <w:lang w:val="en-US" w:eastAsia="zh-CN"/>
        </w:rPr>
        <w:t>96</w:t>
      </w:r>
      <w:r>
        <w:rPr>
          <w:rFonts w:hint="eastAsia" w:ascii="仿宋_GB2312" w:hAnsi="仿宋_GB2312" w:eastAsia="仿宋_GB2312" w:cs="仿宋_GB2312"/>
          <w:color w:val="000000"/>
          <w:sz w:val="30"/>
          <w:szCs w:val="30"/>
        </w:rPr>
        <w:t>分，存在的问题：</w:t>
      </w:r>
      <w:r>
        <w:rPr>
          <w:rFonts w:hint="eastAsia" w:ascii="仿宋_GB2312" w:hAnsi="仿宋_GB2312" w:eastAsia="仿宋_GB2312" w:cs="仿宋_GB2312"/>
          <w:color w:val="000000"/>
          <w:sz w:val="30"/>
          <w:szCs w:val="30"/>
          <w:lang w:eastAsia="zh-CN"/>
        </w:rPr>
        <w:t>项目按照公开招标后合同约定未按时完成</w:t>
      </w:r>
      <w:r>
        <w:rPr>
          <w:rFonts w:hint="eastAsia" w:ascii="仿宋_GB2312" w:hAnsi="仿宋_GB2312" w:eastAsia="仿宋_GB2312" w:cs="仿宋_GB2312"/>
          <w:color w:val="000000"/>
          <w:sz w:val="30"/>
          <w:szCs w:val="30"/>
        </w:rPr>
        <w:t>，二是</w:t>
      </w:r>
      <w:r>
        <w:rPr>
          <w:rFonts w:hint="eastAsia" w:ascii="仿宋_GB2312" w:hAnsi="仿宋_GB2312" w:eastAsia="仿宋_GB2312" w:cs="仿宋_GB2312"/>
          <w:color w:val="000000"/>
          <w:sz w:val="30"/>
          <w:szCs w:val="30"/>
          <w:lang w:eastAsia="zh-CN"/>
        </w:rPr>
        <w:t>资金使用在当年结转下年</w:t>
      </w:r>
      <w:r>
        <w:rPr>
          <w:rFonts w:hint="eastAsia" w:ascii="仿宋_GB2312" w:hAnsi="仿宋_GB2312" w:eastAsia="仿宋_GB2312" w:cs="仿宋_GB2312"/>
          <w:color w:val="000000"/>
          <w:sz w:val="30"/>
          <w:szCs w:val="30"/>
        </w:rPr>
        <w:t>。下一步改进措施：一是</w:t>
      </w:r>
      <w:r>
        <w:rPr>
          <w:rFonts w:hint="eastAsia" w:ascii="仿宋_GB2312" w:hAnsi="仿宋_GB2312" w:eastAsia="仿宋_GB2312" w:cs="仿宋_GB2312"/>
          <w:color w:val="000000"/>
          <w:sz w:val="30"/>
          <w:szCs w:val="30"/>
          <w:lang w:eastAsia="zh-CN"/>
        </w:rPr>
        <w:t>积极对接相关部门加快完成审核进度</w:t>
      </w:r>
      <w:r>
        <w:rPr>
          <w:rFonts w:hint="eastAsia" w:ascii="仿宋_GB2312" w:hAnsi="仿宋_GB2312" w:eastAsia="仿宋_GB2312" w:cs="仿宋_GB2312"/>
          <w:color w:val="000000"/>
          <w:sz w:val="30"/>
          <w:szCs w:val="30"/>
        </w:rPr>
        <w:t>，二是</w:t>
      </w:r>
      <w:r>
        <w:rPr>
          <w:rFonts w:hint="eastAsia" w:ascii="仿宋_GB2312" w:hAnsi="仿宋_GB2312" w:eastAsia="仿宋_GB2312" w:cs="仿宋_GB2312"/>
          <w:color w:val="000000"/>
          <w:sz w:val="30"/>
          <w:szCs w:val="30"/>
          <w:lang w:eastAsia="zh-CN"/>
        </w:rPr>
        <w:t>根据合同规范使用预算资金</w:t>
      </w:r>
      <w:r>
        <w:rPr>
          <w:rFonts w:hint="eastAsia" w:ascii="仿宋_GB2312" w:hAnsi="仿宋_GB2312" w:eastAsia="仿宋_GB2312" w:cs="仿宋_GB2312"/>
          <w:color w:val="000000"/>
          <w:sz w:val="30"/>
          <w:szCs w:val="30"/>
        </w:rPr>
        <w:t>。</w:t>
      </w:r>
    </w:p>
    <w:p>
      <w:pPr>
        <w:keepNext w:val="0"/>
        <w:keepLines w:val="0"/>
        <w:pageBreakBefore w:val="0"/>
        <w:widowControl w:val="0"/>
        <w:kinsoku/>
        <w:wordWrap/>
        <w:overflowPunct/>
        <w:topLinePunct w:val="0"/>
        <w:autoSpaceDE/>
        <w:autoSpaceDN/>
        <w:bidi w:val="0"/>
        <w:adjustRightInd/>
        <w:snapToGrid/>
        <w:spacing w:line="240" w:lineRule="atLeast"/>
        <w:ind w:firstLine="1506" w:firstLineChars="500"/>
        <w:jc w:val="both"/>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2017年市级项目支出绩效评价得分</w:t>
      </w:r>
    </w:p>
    <w:tbl>
      <w:tblPr>
        <w:tblStyle w:val="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19"/>
        <w:gridCol w:w="1439"/>
        <w:gridCol w:w="484"/>
        <w:gridCol w:w="4872"/>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19" w:type="dxa"/>
            <w:vAlign w:val="center"/>
          </w:tcPr>
          <w:p>
            <w:pPr>
              <w:spacing w:line="240" w:lineRule="exact"/>
              <w:jc w:val="center"/>
              <w:rPr>
                <w:rFonts w:hint="eastAsia" w:ascii="宋体" w:hAnsi="宋体"/>
                <w:b/>
                <w:sz w:val="19"/>
                <w:szCs w:val="21"/>
              </w:rPr>
            </w:pPr>
            <w:r>
              <w:rPr>
                <w:rFonts w:hint="eastAsia" w:ascii="宋体" w:hAnsi="宋体"/>
                <w:b/>
                <w:sz w:val="19"/>
                <w:szCs w:val="21"/>
              </w:rPr>
              <w:t>一级</w:t>
            </w:r>
          </w:p>
          <w:p>
            <w:pPr>
              <w:spacing w:line="240" w:lineRule="exact"/>
              <w:jc w:val="center"/>
              <w:rPr>
                <w:rFonts w:hint="eastAsia" w:ascii="宋体" w:hAnsi="宋体"/>
                <w:b/>
                <w:sz w:val="19"/>
                <w:szCs w:val="21"/>
              </w:rPr>
            </w:pPr>
            <w:r>
              <w:rPr>
                <w:rFonts w:hint="eastAsia" w:ascii="宋体" w:hAnsi="宋体"/>
                <w:b/>
                <w:sz w:val="19"/>
                <w:szCs w:val="21"/>
              </w:rPr>
              <w:t>指标</w:t>
            </w:r>
          </w:p>
        </w:tc>
        <w:tc>
          <w:tcPr>
            <w:tcW w:w="719" w:type="dxa"/>
            <w:vAlign w:val="center"/>
          </w:tcPr>
          <w:p>
            <w:pPr>
              <w:spacing w:line="240" w:lineRule="exact"/>
              <w:jc w:val="center"/>
              <w:rPr>
                <w:rFonts w:hint="eastAsia" w:ascii="宋体" w:hAnsi="宋体"/>
                <w:b/>
                <w:sz w:val="19"/>
                <w:szCs w:val="21"/>
              </w:rPr>
            </w:pPr>
            <w:r>
              <w:rPr>
                <w:rFonts w:hint="eastAsia" w:ascii="宋体" w:hAnsi="宋体"/>
                <w:b/>
                <w:sz w:val="19"/>
                <w:szCs w:val="21"/>
              </w:rPr>
              <w:t>二级</w:t>
            </w:r>
          </w:p>
          <w:p>
            <w:pPr>
              <w:spacing w:line="240" w:lineRule="exact"/>
              <w:jc w:val="center"/>
              <w:rPr>
                <w:rFonts w:hint="eastAsia" w:ascii="宋体" w:hAnsi="宋体"/>
                <w:b/>
                <w:sz w:val="19"/>
                <w:szCs w:val="21"/>
              </w:rPr>
            </w:pPr>
            <w:r>
              <w:rPr>
                <w:rFonts w:hint="eastAsia" w:ascii="宋体" w:hAnsi="宋体"/>
                <w:b/>
                <w:sz w:val="19"/>
                <w:szCs w:val="21"/>
              </w:rPr>
              <w:t>指标</w:t>
            </w:r>
          </w:p>
        </w:tc>
        <w:tc>
          <w:tcPr>
            <w:tcW w:w="1439" w:type="dxa"/>
            <w:vAlign w:val="center"/>
          </w:tcPr>
          <w:p>
            <w:pPr>
              <w:spacing w:line="240" w:lineRule="exact"/>
              <w:jc w:val="center"/>
              <w:rPr>
                <w:rFonts w:hint="eastAsia" w:ascii="宋体" w:hAnsi="宋体"/>
                <w:b/>
                <w:sz w:val="19"/>
                <w:szCs w:val="21"/>
              </w:rPr>
            </w:pPr>
            <w:r>
              <w:rPr>
                <w:rFonts w:hint="eastAsia" w:ascii="宋体" w:hAnsi="宋体"/>
                <w:b/>
                <w:sz w:val="19"/>
                <w:szCs w:val="21"/>
              </w:rPr>
              <w:t>三级指标</w:t>
            </w:r>
          </w:p>
        </w:tc>
        <w:tc>
          <w:tcPr>
            <w:tcW w:w="484" w:type="dxa"/>
            <w:vAlign w:val="center"/>
          </w:tcPr>
          <w:p>
            <w:pPr>
              <w:spacing w:line="240" w:lineRule="exact"/>
              <w:jc w:val="center"/>
              <w:rPr>
                <w:rFonts w:hint="eastAsia" w:ascii="宋体" w:hAnsi="宋体"/>
                <w:b/>
                <w:sz w:val="19"/>
                <w:szCs w:val="21"/>
              </w:rPr>
            </w:pPr>
            <w:r>
              <w:rPr>
                <w:rFonts w:hint="eastAsia" w:ascii="宋体" w:hAnsi="宋体"/>
                <w:b/>
                <w:sz w:val="19"/>
                <w:szCs w:val="21"/>
              </w:rPr>
              <w:t>分值</w:t>
            </w:r>
          </w:p>
        </w:tc>
        <w:tc>
          <w:tcPr>
            <w:tcW w:w="4872" w:type="dxa"/>
            <w:vAlign w:val="center"/>
          </w:tcPr>
          <w:p>
            <w:pPr>
              <w:spacing w:line="240" w:lineRule="exact"/>
              <w:jc w:val="center"/>
              <w:rPr>
                <w:rFonts w:hint="eastAsia" w:ascii="宋体" w:hAnsi="宋体"/>
                <w:b/>
                <w:sz w:val="19"/>
                <w:szCs w:val="21"/>
              </w:rPr>
            </w:pPr>
            <w:r>
              <w:rPr>
                <w:rFonts w:hint="eastAsia" w:ascii="宋体" w:hAnsi="宋体"/>
                <w:b/>
                <w:sz w:val="19"/>
                <w:szCs w:val="21"/>
              </w:rPr>
              <w:t>指标评价内容</w:t>
            </w:r>
          </w:p>
          <w:p>
            <w:pPr>
              <w:spacing w:line="240" w:lineRule="exact"/>
              <w:jc w:val="center"/>
              <w:rPr>
                <w:rFonts w:hint="eastAsia" w:ascii="宋体" w:hAnsi="宋体"/>
                <w:b/>
                <w:sz w:val="19"/>
                <w:szCs w:val="21"/>
              </w:rPr>
            </w:pPr>
            <w:r>
              <w:rPr>
                <w:rFonts w:hint="eastAsia" w:ascii="宋体" w:hAnsi="宋体"/>
                <w:b/>
                <w:sz w:val="19"/>
                <w:szCs w:val="21"/>
              </w:rPr>
              <w:t>（公式计算结果＝X）</w:t>
            </w:r>
          </w:p>
        </w:tc>
        <w:tc>
          <w:tcPr>
            <w:tcW w:w="767" w:type="dxa"/>
            <w:vAlign w:val="center"/>
          </w:tcPr>
          <w:p>
            <w:pPr>
              <w:spacing w:line="240" w:lineRule="exact"/>
              <w:jc w:val="center"/>
              <w:rPr>
                <w:rFonts w:hint="eastAsia" w:ascii="宋体" w:hAnsi="宋体"/>
                <w:b/>
                <w:sz w:val="19"/>
                <w:szCs w:val="21"/>
              </w:rPr>
            </w:pPr>
            <w:r>
              <w:rPr>
                <w:rFonts w:hint="eastAsia" w:ascii="宋体" w:hAnsi="宋体"/>
                <w:b/>
                <w:sz w:val="19"/>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19" w:type="dxa"/>
            <w:vMerge w:val="restart"/>
            <w:textDirection w:val="tbRlV"/>
            <w:vAlign w:val="center"/>
          </w:tcPr>
          <w:p>
            <w:pPr>
              <w:spacing w:line="210" w:lineRule="exact"/>
              <w:ind w:left="113" w:right="113"/>
              <w:jc w:val="center"/>
              <w:rPr>
                <w:rFonts w:hint="eastAsia" w:ascii="宋体" w:hAnsi="宋体"/>
                <w:sz w:val="19"/>
                <w:szCs w:val="21"/>
              </w:rPr>
            </w:pPr>
            <w:r>
              <w:rPr>
                <w:rFonts w:hint="eastAsia" w:ascii="宋体" w:hAnsi="宋体"/>
                <w:sz w:val="19"/>
                <w:szCs w:val="21"/>
              </w:rPr>
              <w:t>（20分）</w:t>
            </w:r>
          </w:p>
          <w:p>
            <w:pPr>
              <w:spacing w:line="210" w:lineRule="exact"/>
              <w:ind w:left="113" w:right="113"/>
              <w:jc w:val="center"/>
              <w:rPr>
                <w:rFonts w:hint="eastAsia" w:ascii="宋体" w:hAnsi="宋体"/>
                <w:sz w:val="19"/>
                <w:szCs w:val="21"/>
              </w:rPr>
            </w:pPr>
            <w:r>
              <w:rPr>
                <w:rFonts w:hint="eastAsia" w:ascii="宋体" w:hAnsi="宋体"/>
                <w:sz w:val="19"/>
                <w:szCs w:val="21"/>
              </w:rPr>
              <w:t>项目决策</w:t>
            </w:r>
          </w:p>
        </w:tc>
        <w:tc>
          <w:tcPr>
            <w:tcW w:w="719" w:type="dxa"/>
            <w:vMerge w:val="restart"/>
            <w:textDirection w:val="tbRlV"/>
            <w:vAlign w:val="center"/>
          </w:tcPr>
          <w:p>
            <w:pPr>
              <w:spacing w:line="210" w:lineRule="exact"/>
              <w:ind w:left="113" w:right="113"/>
              <w:jc w:val="center"/>
              <w:rPr>
                <w:rFonts w:hint="eastAsia" w:ascii="宋体" w:hAnsi="宋体"/>
                <w:sz w:val="19"/>
                <w:szCs w:val="21"/>
              </w:rPr>
            </w:pPr>
            <w:r>
              <w:rPr>
                <w:rFonts w:hint="eastAsia" w:ascii="宋体" w:hAnsi="宋体"/>
                <w:sz w:val="19"/>
                <w:szCs w:val="21"/>
              </w:rPr>
              <w:t>（10分）</w:t>
            </w:r>
          </w:p>
          <w:p>
            <w:pPr>
              <w:spacing w:line="210" w:lineRule="exact"/>
              <w:ind w:left="113" w:right="113"/>
              <w:jc w:val="center"/>
              <w:rPr>
                <w:rFonts w:hint="eastAsia" w:ascii="宋体" w:hAnsi="宋体"/>
                <w:sz w:val="19"/>
                <w:szCs w:val="21"/>
              </w:rPr>
            </w:pPr>
            <w:r>
              <w:rPr>
                <w:rFonts w:hint="eastAsia" w:ascii="宋体" w:hAnsi="宋体"/>
                <w:sz w:val="19"/>
                <w:szCs w:val="21"/>
              </w:rPr>
              <w:t>科学决策</w:t>
            </w: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必要性</w:t>
            </w:r>
          </w:p>
          <w:p>
            <w:pPr>
              <w:spacing w:line="210" w:lineRule="exact"/>
              <w:jc w:val="center"/>
              <w:rPr>
                <w:rFonts w:hint="eastAsia" w:ascii="宋体" w:hAnsi="宋体"/>
                <w:sz w:val="19"/>
                <w:szCs w:val="21"/>
              </w:rPr>
            </w:pPr>
            <w:r>
              <w:rPr>
                <w:rFonts w:hint="eastAsia" w:ascii="宋体" w:hAnsi="宋体"/>
                <w:sz w:val="19"/>
                <w:szCs w:val="21"/>
              </w:rPr>
              <w:t>（政策依据）</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5</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项目符合党中央、国务院和省委、省政府决策部署；符合当前经济社会发展需要，政策和实际需求的吻合程度分析</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可行性</w:t>
            </w:r>
          </w:p>
          <w:p>
            <w:pPr>
              <w:spacing w:line="210" w:lineRule="exact"/>
              <w:jc w:val="center"/>
              <w:rPr>
                <w:rFonts w:hint="eastAsia" w:ascii="宋体" w:hAnsi="宋体"/>
                <w:sz w:val="19"/>
                <w:szCs w:val="21"/>
              </w:rPr>
            </w:pPr>
            <w:r>
              <w:rPr>
                <w:rFonts w:hint="eastAsia" w:ascii="宋体" w:hAnsi="宋体"/>
                <w:sz w:val="19"/>
                <w:szCs w:val="21"/>
              </w:rPr>
              <w:t>（政策完善）</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5</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可行性论证充分，规划、管理办法、指导意见等制度是否健全完善</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restart"/>
            <w:textDirection w:val="tbRlV"/>
            <w:vAlign w:val="center"/>
          </w:tcPr>
          <w:p>
            <w:pPr>
              <w:spacing w:line="210" w:lineRule="exact"/>
              <w:ind w:left="113" w:right="113"/>
              <w:jc w:val="center"/>
              <w:rPr>
                <w:rFonts w:hint="eastAsia" w:ascii="宋体" w:hAnsi="宋体"/>
                <w:sz w:val="19"/>
                <w:szCs w:val="21"/>
              </w:rPr>
            </w:pPr>
            <w:r>
              <w:rPr>
                <w:rFonts w:hint="eastAsia" w:ascii="宋体" w:hAnsi="宋体"/>
                <w:sz w:val="19"/>
                <w:szCs w:val="21"/>
              </w:rPr>
              <w:t>（10分）</w:t>
            </w:r>
          </w:p>
          <w:p>
            <w:pPr>
              <w:spacing w:line="210" w:lineRule="exact"/>
              <w:ind w:left="113" w:right="113"/>
              <w:jc w:val="center"/>
              <w:rPr>
                <w:rFonts w:hint="eastAsia" w:ascii="宋体" w:hAnsi="宋体"/>
                <w:sz w:val="19"/>
                <w:szCs w:val="21"/>
              </w:rPr>
            </w:pPr>
            <w:r>
              <w:rPr>
                <w:rFonts w:hint="eastAsia" w:ascii="宋体" w:hAnsi="宋体"/>
                <w:sz w:val="19"/>
                <w:szCs w:val="21"/>
              </w:rPr>
              <w:t>绩效目标</w:t>
            </w: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明确性</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5</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项目预期提供的产品、服务、效益或其他目标明确细化，可衡量</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合理性</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5</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绩效目标设定符合实际需求，合理可行</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719" w:type="dxa"/>
            <w:vMerge w:val="restart"/>
            <w:textDirection w:val="tbRlV"/>
            <w:vAlign w:val="center"/>
          </w:tcPr>
          <w:p>
            <w:pPr>
              <w:spacing w:line="210" w:lineRule="exact"/>
              <w:ind w:left="113" w:right="113"/>
              <w:jc w:val="center"/>
              <w:rPr>
                <w:rFonts w:hint="eastAsia" w:ascii="宋体" w:hAnsi="宋体"/>
                <w:sz w:val="19"/>
                <w:szCs w:val="21"/>
              </w:rPr>
            </w:pPr>
            <w:r>
              <w:rPr>
                <w:rFonts w:hint="eastAsia" w:ascii="宋体" w:hAnsi="宋体"/>
                <w:sz w:val="19"/>
                <w:szCs w:val="21"/>
              </w:rPr>
              <w:t>（10分）</w:t>
            </w:r>
          </w:p>
          <w:p>
            <w:pPr>
              <w:spacing w:line="210" w:lineRule="exact"/>
              <w:ind w:left="113" w:right="113"/>
              <w:jc w:val="center"/>
              <w:rPr>
                <w:rFonts w:hint="eastAsia" w:ascii="宋体" w:hAnsi="宋体"/>
                <w:sz w:val="19"/>
                <w:szCs w:val="21"/>
              </w:rPr>
            </w:pPr>
            <w:r>
              <w:rPr>
                <w:rFonts w:hint="eastAsia" w:ascii="宋体" w:hAnsi="宋体"/>
                <w:sz w:val="19"/>
                <w:szCs w:val="21"/>
              </w:rPr>
              <w:t>项目管理</w:t>
            </w:r>
          </w:p>
        </w:tc>
        <w:tc>
          <w:tcPr>
            <w:tcW w:w="719" w:type="dxa"/>
            <w:vMerge w:val="restart"/>
            <w:textDirection w:val="tbRlV"/>
            <w:vAlign w:val="center"/>
          </w:tcPr>
          <w:p>
            <w:pPr>
              <w:spacing w:line="210" w:lineRule="exact"/>
              <w:ind w:left="113" w:right="113"/>
              <w:jc w:val="center"/>
              <w:rPr>
                <w:rFonts w:hint="eastAsia" w:ascii="宋体" w:hAnsi="宋体"/>
                <w:sz w:val="19"/>
                <w:szCs w:val="21"/>
              </w:rPr>
            </w:pPr>
            <w:r>
              <w:rPr>
                <w:rFonts w:hint="eastAsia" w:ascii="宋体" w:hAnsi="宋体"/>
                <w:sz w:val="19"/>
                <w:szCs w:val="21"/>
              </w:rPr>
              <w:t>（7分）</w:t>
            </w:r>
          </w:p>
          <w:p>
            <w:pPr>
              <w:spacing w:line="210" w:lineRule="exact"/>
              <w:ind w:left="113" w:right="113"/>
              <w:jc w:val="center"/>
              <w:rPr>
                <w:rFonts w:hint="eastAsia" w:ascii="宋体" w:hAnsi="宋体"/>
                <w:sz w:val="19"/>
                <w:szCs w:val="21"/>
              </w:rPr>
            </w:pPr>
            <w:r>
              <w:rPr>
                <w:rFonts w:hint="eastAsia" w:ascii="宋体" w:hAnsi="宋体"/>
                <w:sz w:val="19"/>
                <w:szCs w:val="21"/>
              </w:rPr>
              <w:t>资金管理</w:t>
            </w: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资金分配</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3</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资金分配管理是否科学合理、规范有序;是否体现突出重点或公平性，符合财政资金改革方向</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资金使用</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4</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资金使用规范</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textDirection w:val="tbRlV"/>
            <w:vAlign w:val="center"/>
          </w:tcPr>
          <w:p>
            <w:pPr>
              <w:spacing w:line="210" w:lineRule="exact"/>
              <w:ind w:left="113" w:right="113"/>
              <w:jc w:val="center"/>
              <w:rPr>
                <w:rFonts w:hint="eastAsia" w:ascii="宋体" w:hAnsi="宋体"/>
                <w:sz w:val="19"/>
                <w:szCs w:val="21"/>
              </w:rPr>
            </w:pPr>
            <w:r>
              <w:rPr>
                <w:rFonts w:hint="eastAsia" w:ascii="宋体" w:hAnsi="宋体"/>
                <w:sz w:val="19"/>
                <w:szCs w:val="21"/>
              </w:rPr>
              <w:t>（3分）</w:t>
            </w:r>
          </w:p>
          <w:p>
            <w:pPr>
              <w:spacing w:line="210" w:lineRule="exact"/>
              <w:ind w:left="113" w:right="113"/>
              <w:jc w:val="center"/>
              <w:rPr>
                <w:rFonts w:hint="eastAsia" w:ascii="宋体" w:hAnsi="宋体"/>
                <w:sz w:val="19"/>
                <w:szCs w:val="21"/>
              </w:rPr>
            </w:pPr>
            <w:r>
              <w:rPr>
                <w:rFonts w:hint="eastAsia" w:ascii="宋体" w:hAnsi="宋体"/>
                <w:sz w:val="19"/>
                <w:szCs w:val="21"/>
              </w:rPr>
              <w:t>项目执行</w:t>
            </w: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执行规范</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3</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管理制度健全，管理过程科学规范</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719" w:type="dxa"/>
            <w:vMerge w:val="restart"/>
            <w:textDirection w:val="tbRlV"/>
            <w:vAlign w:val="center"/>
          </w:tcPr>
          <w:p>
            <w:pPr>
              <w:spacing w:line="210" w:lineRule="exact"/>
              <w:ind w:left="113" w:right="113"/>
              <w:jc w:val="center"/>
              <w:rPr>
                <w:rFonts w:hint="eastAsia" w:ascii="宋体" w:hAnsi="宋体"/>
                <w:sz w:val="19"/>
                <w:szCs w:val="21"/>
              </w:rPr>
            </w:pPr>
            <w:r>
              <w:rPr>
                <w:rFonts w:hint="eastAsia" w:ascii="宋体" w:hAnsi="宋体"/>
                <w:sz w:val="19"/>
                <w:szCs w:val="21"/>
              </w:rPr>
              <w:t>（特性指标70分）</w:t>
            </w:r>
          </w:p>
          <w:p>
            <w:pPr>
              <w:spacing w:line="210" w:lineRule="exact"/>
              <w:ind w:left="113" w:right="113"/>
              <w:jc w:val="center"/>
              <w:rPr>
                <w:rFonts w:hint="eastAsia" w:ascii="宋体" w:hAnsi="宋体"/>
                <w:sz w:val="19"/>
                <w:szCs w:val="21"/>
              </w:rPr>
            </w:pPr>
            <w:r>
              <w:rPr>
                <w:rFonts w:hint="eastAsia" w:ascii="宋体" w:hAnsi="宋体"/>
                <w:sz w:val="19"/>
                <w:szCs w:val="21"/>
              </w:rPr>
              <w:t>项目绩效</w:t>
            </w:r>
          </w:p>
        </w:tc>
        <w:tc>
          <w:tcPr>
            <w:tcW w:w="719" w:type="dxa"/>
            <w:vMerge w:val="restart"/>
            <w:textDirection w:val="tbRlV"/>
            <w:vAlign w:val="center"/>
          </w:tcPr>
          <w:p>
            <w:pPr>
              <w:spacing w:line="210" w:lineRule="exact"/>
              <w:ind w:left="113" w:right="113"/>
              <w:jc w:val="center"/>
              <w:rPr>
                <w:rFonts w:hint="eastAsia" w:ascii="宋体" w:hAnsi="宋体"/>
                <w:sz w:val="19"/>
                <w:szCs w:val="21"/>
              </w:rPr>
            </w:pPr>
            <w:r>
              <w:rPr>
                <w:rFonts w:hint="eastAsia" w:ascii="宋体" w:hAnsi="宋体"/>
                <w:sz w:val="19"/>
                <w:szCs w:val="21"/>
              </w:rPr>
              <w:t>（20分）</w:t>
            </w:r>
          </w:p>
          <w:p>
            <w:pPr>
              <w:spacing w:line="210" w:lineRule="exact"/>
              <w:ind w:left="113" w:right="113"/>
              <w:jc w:val="center"/>
              <w:rPr>
                <w:rFonts w:hint="eastAsia" w:ascii="宋体" w:hAnsi="宋体"/>
                <w:sz w:val="19"/>
                <w:szCs w:val="21"/>
              </w:rPr>
            </w:pPr>
            <w:r>
              <w:rPr>
                <w:rFonts w:hint="eastAsia" w:ascii="宋体" w:hAnsi="宋体"/>
                <w:sz w:val="19"/>
                <w:szCs w:val="21"/>
              </w:rPr>
              <w:t>项目完成</w:t>
            </w: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完成数量</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5</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实际完成任务量/绩效目标设定任务量×100%</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完成质量</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5</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符合绩效目标设定的验收标准，达到行业基准水平</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完成时效</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5</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（实际完成时间-绩效目标设定完成时间）/绩效目标设定完成时间×100%</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完成成本</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5</w:t>
            </w:r>
          </w:p>
        </w:tc>
        <w:tc>
          <w:tcPr>
            <w:tcW w:w="4872" w:type="dxa"/>
            <w:vAlign w:val="center"/>
          </w:tcPr>
          <w:p>
            <w:pPr>
              <w:spacing w:line="210" w:lineRule="exact"/>
              <w:rPr>
                <w:rFonts w:hint="eastAsia" w:ascii="宋体" w:hAnsi="宋体"/>
                <w:sz w:val="19"/>
                <w:szCs w:val="21"/>
              </w:rPr>
            </w:pPr>
            <w:r>
              <w:rPr>
                <w:rFonts w:hint="eastAsia" w:ascii="宋体" w:hAnsi="宋体"/>
                <w:sz w:val="19"/>
                <w:szCs w:val="21"/>
              </w:rPr>
              <w:t>（实际完成成本-预计完成成本）/预计完成成本×100%</w:t>
            </w:r>
          </w:p>
        </w:tc>
        <w:tc>
          <w:tcPr>
            <w:tcW w:w="767" w:type="dxa"/>
            <w:vAlign w:val="top"/>
          </w:tcPr>
          <w:p>
            <w:pPr>
              <w:widowControl/>
              <w:spacing w:line="260" w:lineRule="exact"/>
              <w:jc w:val="center"/>
              <w:rPr>
                <w:rFonts w:hint="eastAsia" w:ascii="宋体" w:hAnsi="宋体"/>
                <w:sz w:val="19"/>
                <w:szCs w:val="21"/>
              </w:rPr>
            </w:pPr>
            <w:r>
              <w:rPr>
                <w:rFonts w:hint="eastAsia" w:ascii="宋体" w:hAnsi="宋体" w:cs="宋体"/>
                <w:color w:val="000000"/>
                <w:kern w:val="0"/>
                <w:sz w:val="15"/>
                <w:szCs w:val="15"/>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restart"/>
            <w:textDirection w:val="tbRlV"/>
            <w:vAlign w:val="center"/>
          </w:tcPr>
          <w:p>
            <w:pPr>
              <w:spacing w:line="210" w:lineRule="exact"/>
              <w:ind w:left="113" w:right="113"/>
              <w:jc w:val="center"/>
              <w:rPr>
                <w:rFonts w:hint="eastAsia" w:ascii="宋体" w:hAnsi="宋体"/>
                <w:sz w:val="19"/>
                <w:szCs w:val="21"/>
              </w:rPr>
            </w:pPr>
            <w:r>
              <w:rPr>
                <w:rFonts w:hint="eastAsia" w:ascii="宋体" w:hAnsi="宋体"/>
                <w:sz w:val="19"/>
                <w:szCs w:val="21"/>
              </w:rPr>
              <w:t>（50分）</w:t>
            </w:r>
          </w:p>
          <w:p>
            <w:pPr>
              <w:spacing w:line="210" w:lineRule="exact"/>
              <w:ind w:left="113" w:right="113"/>
              <w:jc w:val="center"/>
              <w:rPr>
                <w:rFonts w:hint="eastAsia" w:ascii="宋体" w:hAnsi="宋体"/>
                <w:sz w:val="19"/>
                <w:szCs w:val="21"/>
              </w:rPr>
            </w:pPr>
            <w:r>
              <w:rPr>
                <w:rFonts w:hint="eastAsia" w:ascii="宋体" w:hAnsi="宋体"/>
                <w:sz w:val="19"/>
                <w:szCs w:val="21"/>
              </w:rPr>
              <w:t>项目效益</w:t>
            </w: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经济效益</w:t>
            </w:r>
          </w:p>
          <w:p>
            <w:pPr>
              <w:spacing w:line="210" w:lineRule="exact"/>
              <w:jc w:val="center"/>
              <w:rPr>
                <w:rFonts w:ascii="宋体" w:hAnsi="宋体"/>
                <w:sz w:val="19"/>
                <w:szCs w:val="21"/>
              </w:rPr>
            </w:pPr>
            <w:r>
              <w:rPr>
                <w:rFonts w:hint="eastAsia" w:ascii="宋体" w:hAnsi="宋体"/>
                <w:sz w:val="19"/>
                <w:szCs w:val="21"/>
              </w:rPr>
              <w:t>（可选项）</w:t>
            </w:r>
          </w:p>
        </w:tc>
        <w:tc>
          <w:tcPr>
            <w:tcW w:w="484" w:type="dxa"/>
            <w:vMerge w:val="restart"/>
            <w:vAlign w:val="center"/>
          </w:tcPr>
          <w:p>
            <w:pPr>
              <w:spacing w:line="210" w:lineRule="exact"/>
              <w:jc w:val="center"/>
              <w:rPr>
                <w:rFonts w:hint="eastAsia" w:ascii="宋体" w:hAnsi="宋体"/>
                <w:sz w:val="19"/>
                <w:szCs w:val="21"/>
              </w:rPr>
            </w:pPr>
            <w:r>
              <w:rPr>
                <w:rFonts w:hint="eastAsia" w:ascii="宋体" w:hAnsi="宋体"/>
                <w:sz w:val="19"/>
                <w:szCs w:val="21"/>
              </w:rPr>
              <w:t>40</w:t>
            </w:r>
          </w:p>
        </w:tc>
        <w:tc>
          <w:tcPr>
            <w:tcW w:w="4872" w:type="dxa"/>
            <w:vAlign w:val="center"/>
          </w:tcPr>
          <w:p>
            <w:pPr>
              <w:spacing w:line="210" w:lineRule="exact"/>
              <w:rPr>
                <w:rFonts w:ascii="宋体" w:hAnsi="宋体"/>
                <w:sz w:val="19"/>
                <w:szCs w:val="21"/>
              </w:rPr>
            </w:pPr>
            <w:r>
              <w:rPr>
                <w:rFonts w:hint="eastAsia" w:ascii="宋体" w:hAnsi="宋体"/>
                <w:sz w:val="19"/>
                <w:szCs w:val="21"/>
              </w:rPr>
              <w:t>适用于经济发展类项目。反映相关产出对经济社会发展带来的影响和效果，根据项目实际细化具体指标。重点考核投入产出率、回报率、增长率等指标</w:t>
            </w:r>
          </w:p>
        </w:tc>
        <w:tc>
          <w:tcPr>
            <w:tcW w:w="767" w:type="dxa"/>
            <w:vAlign w:val="top"/>
          </w:tcPr>
          <w:p>
            <w:pPr>
              <w:widowControl/>
              <w:spacing w:line="260" w:lineRule="exact"/>
              <w:jc w:val="center"/>
              <w:rPr>
                <w:rFonts w:ascii="宋体" w:hAnsi="宋体"/>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社会效益</w:t>
            </w:r>
          </w:p>
          <w:p>
            <w:pPr>
              <w:spacing w:line="210" w:lineRule="exact"/>
              <w:jc w:val="center"/>
              <w:rPr>
                <w:rFonts w:ascii="宋体" w:hAnsi="宋体"/>
                <w:sz w:val="19"/>
                <w:szCs w:val="21"/>
              </w:rPr>
            </w:pPr>
            <w:r>
              <w:rPr>
                <w:rFonts w:hint="eastAsia" w:ascii="宋体" w:hAnsi="宋体"/>
                <w:sz w:val="19"/>
                <w:szCs w:val="21"/>
              </w:rPr>
              <w:t>（可选项）</w:t>
            </w:r>
          </w:p>
        </w:tc>
        <w:tc>
          <w:tcPr>
            <w:tcW w:w="484" w:type="dxa"/>
            <w:vMerge w:val="continue"/>
            <w:vAlign w:val="center"/>
          </w:tcPr>
          <w:p>
            <w:pPr>
              <w:spacing w:line="210" w:lineRule="exact"/>
              <w:jc w:val="center"/>
              <w:rPr>
                <w:rFonts w:hint="eastAsia" w:ascii="宋体" w:hAnsi="宋体"/>
                <w:sz w:val="19"/>
                <w:szCs w:val="21"/>
              </w:rPr>
            </w:pPr>
          </w:p>
        </w:tc>
        <w:tc>
          <w:tcPr>
            <w:tcW w:w="4872" w:type="dxa"/>
            <w:vAlign w:val="center"/>
          </w:tcPr>
          <w:p>
            <w:pPr>
              <w:spacing w:line="210" w:lineRule="exact"/>
              <w:rPr>
                <w:rFonts w:ascii="宋体" w:hAnsi="宋体"/>
                <w:sz w:val="19"/>
                <w:szCs w:val="21"/>
              </w:rPr>
            </w:pPr>
            <w:r>
              <w:rPr>
                <w:rFonts w:hint="eastAsia" w:ascii="宋体" w:hAnsi="宋体"/>
                <w:sz w:val="19"/>
                <w:szCs w:val="21"/>
              </w:rPr>
              <w:t>反映相关产出对社会发展带来的影响和效果，根据项目实际细化具体指标。重点考核撬动率、贡献率、达标率、就业率等指标</w:t>
            </w:r>
          </w:p>
        </w:tc>
        <w:tc>
          <w:tcPr>
            <w:tcW w:w="767" w:type="dxa"/>
            <w:vAlign w:val="top"/>
          </w:tcPr>
          <w:p>
            <w:pPr>
              <w:widowControl/>
              <w:spacing w:line="260" w:lineRule="exact"/>
              <w:jc w:val="left"/>
              <w:rPr>
                <w:rFonts w:ascii="宋体" w:hAnsi="宋体"/>
                <w:sz w:val="19"/>
                <w:szCs w:val="21"/>
              </w:rPr>
            </w:pPr>
            <w:r>
              <w:rPr>
                <w:rFonts w:hint="eastAsia" w:ascii="宋体" w:hAnsi="宋体" w:cs="宋体"/>
                <w:color w:val="000000"/>
                <w:kern w:val="0"/>
                <w:sz w:val="15"/>
                <w:szCs w:val="15"/>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生态效益</w:t>
            </w:r>
          </w:p>
          <w:p>
            <w:pPr>
              <w:spacing w:line="210" w:lineRule="exact"/>
              <w:jc w:val="center"/>
              <w:rPr>
                <w:rFonts w:ascii="宋体" w:hAnsi="宋体"/>
                <w:sz w:val="19"/>
                <w:szCs w:val="21"/>
              </w:rPr>
            </w:pPr>
            <w:r>
              <w:rPr>
                <w:rFonts w:hint="eastAsia" w:ascii="宋体" w:hAnsi="宋体"/>
                <w:sz w:val="19"/>
                <w:szCs w:val="21"/>
              </w:rPr>
              <w:t>（可选项）</w:t>
            </w:r>
          </w:p>
        </w:tc>
        <w:tc>
          <w:tcPr>
            <w:tcW w:w="484" w:type="dxa"/>
            <w:vMerge w:val="continue"/>
            <w:vAlign w:val="center"/>
          </w:tcPr>
          <w:p>
            <w:pPr>
              <w:spacing w:line="210" w:lineRule="exact"/>
              <w:jc w:val="center"/>
              <w:rPr>
                <w:rFonts w:hint="eastAsia" w:ascii="宋体" w:hAnsi="宋体"/>
                <w:sz w:val="19"/>
                <w:szCs w:val="21"/>
              </w:rPr>
            </w:pPr>
          </w:p>
        </w:tc>
        <w:tc>
          <w:tcPr>
            <w:tcW w:w="4872" w:type="dxa"/>
            <w:vAlign w:val="center"/>
          </w:tcPr>
          <w:p>
            <w:pPr>
              <w:spacing w:line="210" w:lineRule="exact"/>
              <w:rPr>
                <w:rFonts w:ascii="宋体" w:hAnsi="宋体"/>
                <w:sz w:val="19"/>
                <w:szCs w:val="21"/>
              </w:rPr>
            </w:pPr>
            <w:r>
              <w:rPr>
                <w:rFonts w:hint="eastAsia" w:ascii="宋体" w:hAnsi="宋体"/>
                <w:sz w:val="19"/>
                <w:szCs w:val="21"/>
              </w:rPr>
              <w:t>反映相关产出对自然环境带来的影响和效果，根据项目实际细化具体指标</w:t>
            </w:r>
          </w:p>
        </w:tc>
        <w:tc>
          <w:tcPr>
            <w:tcW w:w="767" w:type="dxa"/>
            <w:vAlign w:val="top"/>
          </w:tcPr>
          <w:p>
            <w:pPr>
              <w:widowControl/>
              <w:spacing w:line="260" w:lineRule="exact"/>
              <w:jc w:val="left"/>
              <w:rPr>
                <w:rFonts w:ascii="宋体" w:hAnsi="宋体"/>
                <w:sz w:val="19"/>
                <w:szCs w:val="21"/>
              </w:rPr>
            </w:pPr>
            <w:r>
              <w:rPr>
                <w:rFonts w:hint="eastAsia" w:ascii="宋体" w:hAnsi="宋体" w:cs="宋体"/>
                <w:color w:val="000000"/>
                <w:kern w:val="0"/>
                <w:sz w:val="15"/>
                <w:szCs w:val="15"/>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可持续效益（可选项）</w:t>
            </w:r>
          </w:p>
        </w:tc>
        <w:tc>
          <w:tcPr>
            <w:tcW w:w="484" w:type="dxa"/>
            <w:vMerge w:val="continue"/>
            <w:vAlign w:val="center"/>
          </w:tcPr>
          <w:p>
            <w:pPr>
              <w:spacing w:line="210" w:lineRule="exact"/>
              <w:jc w:val="center"/>
              <w:rPr>
                <w:rFonts w:hint="eastAsia" w:ascii="宋体" w:hAnsi="宋体"/>
                <w:sz w:val="19"/>
                <w:szCs w:val="21"/>
              </w:rPr>
            </w:pPr>
          </w:p>
        </w:tc>
        <w:tc>
          <w:tcPr>
            <w:tcW w:w="4872" w:type="dxa"/>
            <w:vAlign w:val="center"/>
          </w:tcPr>
          <w:p>
            <w:pPr>
              <w:spacing w:line="210" w:lineRule="exact"/>
              <w:rPr>
                <w:rFonts w:ascii="宋体" w:hAnsi="宋体"/>
                <w:sz w:val="19"/>
                <w:szCs w:val="21"/>
              </w:rPr>
            </w:pPr>
            <w:r>
              <w:rPr>
                <w:rFonts w:hint="eastAsia" w:ascii="宋体" w:hAnsi="宋体"/>
                <w:sz w:val="19"/>
                <w:szCs w:val="21"/>
              </w:rPr>
              <w:t>反映相关产出带来影响的可持续期限，根据项目实际细化具体指标</w:t>
            </w:r>
          </w:p>
        </w:tc>
        <w:tc>
          <w:tcPr>
            <w:tcW w:w="767" w:type="dxa"/>
            <w:vAlign w:val="top"/>
          </w:tcPr>
          <w:p>
            <w:pPr>
              <w:widowControl/>
              <w:spacing w:line="260" w:lineRule="exact"/>
              <w:jc w:val="left"/>
              <w:rPr>
                <w:rFonts w:ascii="宋体" w:hAnsi="宋体"/>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公平效率</w:t>
            </w:r>
          </w:p>
          <w:p>
            <w:pPr>
              <w:spacing w:line="210" w:lineRule="exact"/>
              <w:jc w:val="center"/>
              <w:rPr>
                <w:rFonts w:ascii="宋体" w:hAnsi="宋体"/>
                <w:sz w:val="19"/>
                <w:szCs w:val="21"/>
              </w:rPr>
            </w:pPr>
            <w:r>
              <w:rPr>
                <w:rFonts w:hint="eastAsia" w:ascii="宋体" w:hAnsi="宋体"/>
                <w:sz w:val="19"/>
                <w:szCs w:val="21"/>
              </w:rPr>
              <w:t>（可选项）</w:t>
            </w:r>
          </w:p>
        </w:tc>
        <w:tc>
          <w:tcPr>
            <w:tcW w:w="484" w:type="dxa"/>
            <w:vMerge w:val="continue"/>
            <w:vAlign w:val="center"/>
          </w:tcPr>
          <w:p>
            <w:pPr>
              <w:spacing w:line="210" w:lineRule="exact"/>
              <w:jc w:val="center"/>
              <w:rPr>
                <w:rFonts w:hint="eastAsia" w:ascii="宋体" w:hAnsi="宋体"/>
                <w:sz w:val="19"/>
                <w:szCs w:val="21"/>
              </w:rPr>
            </w:pPr>
          </w:p>
        </w:tc>
        <w:tc>
          <w:tcPr>
            <w:tcW w:w="4872" w:type="dxa"/>
            <w:vAlign w:val="center"/>
          </w:tcPr>
          <w:p>
            <w:pPr>
              <w:spacing w:line="210" w:lineRule="exact"/>
              <w:rPr>
                <w:rFonts w:ascii="宋体" w:hAnsi="宋体"/>
                <w:sz w:val="19"/>
                <w:szCs w:val="21"/>
              </w:rPr>
            </w:pPr>
            <w:r>
              <w:rPr>
                <w:rFonts w:hint="eastAsia" w:ascii="宋体" w:hAnsi="宋体"/>
                <w:sz w:val="19"/>
                <w:szCs w:val="21"/>
              </w:rPr>
              <w:t>主要反映资金使用者是否获得公平竞争的机会，以及民生类项目中受益群体是否应覆盖全覆盖，覆盖率是衡量指标。重点考核覆盖率、知晓率等指标</w:t>
            </w:r>
          </w:p>
        </w:tc>
        <w:tc>
          <w:tcPr>
            <w:tcW w:w="767" w:type="dxa"/>
            <w:vAlign w:val="top"/>
          </w:tcPr>
          <w:p>
            <w:pPr>
              <w:widowControl/>
              <w:spacing w:line="260" w:lineRule="exact"/>
              <w:jc w:val="left"/>
              <w:rPr>
                <w:rFonts w:ascii="宋体" w:hAnsi="宋体"/>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jc w:val="center"/>
              <w:rPr>
                <w:rFonts w:hint="eastAsia" w:ascii="宋体" w:hAnsi="宋体"/>
                <w:sz w:val="19"/>
                <w:szCs w:val="21"/>
              </w:rPr>
            </w:pPr>
            <w:r>
              <w:rPr>
                <w:rFonts w:hint="eastAsia" w:ascii="宋体" w:hAnsi="宋体"/>
                <w:sz w:val="19"/>
                <w:szCs w:val="21"/>
              </w:rPr>
              <w:t>使用效率</w:t>
            </w:r>
          </w:p>
          <w:p>
            <w:pPr>
              <w:spacing w:line="210" w:lineRule="exact"/>
              <w:jc w:val="center"/>
              <w:rPr>
                <w:rFonts w:ascii="宋体" w:hAnsi="宋体"/>
                <w:sz w:val="19"/>
                <w:szCs w:val="21"/>
              </w:rPr>
            </w:pPr>
            <w:r>
              <w:rPr>
                <w:rFonts w:hint="eastAsia" w:ascii="宋体" w:hAnsi="宋体"/>
                <w:sz w:val="19"/>
                <w:szCs w:val="21"/>
              </w:rPr>
              <w:t>（可选项）</w:t>
            </w:r>
          </w:p>
        </w:tc>
        <w:tc>
          <w:tcPr>
            <w:tcW w:w="484" w:type="dxa"/>
            <w:vMerge w:val="continue"/>
            <w:vAlign w:val="center"/>
          </w:tcPr>
          <w:p>
            <w:pPr>
              <w:spacing w:line="210" w:lineRule="exact"/>
              <w:jc w:val="center"/>
              <w:rPr>
                <w:rFonts w:hint="eastAsia" w:ascii="宋体" w:hAnsi="宋体"/>
                <w:sz w:val="19"/>
                <w:szCs w:val="21"/>
              </w:rPr>
            </w:pPr>
          </w:p>
        </w:tc>
        <w:tc>
          <w:tcPr>
            <w:tcW w:w="4872" w:type="dxa"/>
            <w:vAlign w:val="center"/>
          </w:tcPr>
          <w:p>
            <w:pPr>
              <w:spacing w:line="210" w:lineRule="exact"/>
              <w:rPr>
                <w:rFonts w:ascii="宋体" w:hAnsi="宋体"/>
                <w:sz w:val="19"/>
                <w:szCs w:val="21"/>
              </w:rPr>
            </w:pPr>
            <w:r>
              <w:rPr>
                <w:rFonts w:hint="eastAsia" w:ascii="宋体" w:hAnsi="宋体"/>
                <w:sz w:val="19"/>
                <w:szCs w:val="21"/>
              </w:rPr>
              <w:t>重点考核使用率等指标</w:t>
            </w:r>
          </w:p>
        </w:tc>
        <w:tc>
          <w:tcPr>
            <w:tcW w:w="767" w:type="dxa"/>
            <w:vAlign w:val="top"/>
          </w:tcPr>
          <w:p>
            <w:pPr>
              <w:widowControl/>
              <w:spacing w:line="260" w:lineRule="exact"/>
              <w:jc w:val="left"/>
              <w:rPr>
                <w:rFonts w:ascii="宋体" w:hAnsi="宋体"/>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719" w:type="dxa"/>
            <w:vMerge w:val="continue"/>
            <w:textDirection w:val="tbRlV"/>
            <w:vAlign w:val="center"/>
          </w:tcPr>
          <w:p>
            <w:pPr>
              <w:spacing w:line="210" w:lineRule="exact"/>
              <w:ind w:left="113" w:right="113"/>
              <w:jc w:val="center"/>
              <w:rPr>
                <w:rFonts w:hint="eastAsia" w:ascii="宋体" w:hAnsi="宋体"/>
                <w:sz w:val="19"/>
                <w:szCs w:val="21"/>
              </w:rPr>
            </w:pPr>
          </w:p>
        </w:tc>
        <w:tc>
          <w:tcPr>
            <w:tcW w:w="1439" w:type="dxa"/>
            <w:vAlign w:val="center"/>
          </w:tcPr>
          <w:p>
            <w:pPr>
              <w:spacing w:line="210" w:lineRule="exact"/>
              <w:ind w:left="-63" w:right="-92"/>
              <w:jc w:val="center"/>
              <w:rPr>
                <w:rFonts w:hint="eastAsia" w:ascii="宋体" w:hAnsi="宋体"/>
                <w:sz w:val="19"/>
                <w:szCs w:val="21"/>
              </w:rPr>
            </w:pPr>
            <w:r>
              <w:rPr>
                <w:rFonts w:hint="eastAsia" w:ascii="宋体" w:hAnsi="宋体"/>
                <w:sz w:val="19"/>
                <w:szCs w:val="21"/>
              </w:rPr>
              <w:t>服务对象满意度</w:t>
            </w:r>
          </w:p>
        </w:tc>
        <w:tc>
          <w:tcPr>
            <w:tcW w:w="484" w:type="dxa"/>
            <w:vAlign w:val="center"/>
          </w:tcPr>
          <w:p>
            <w:pPr>
              <w:spacing w:line="210" w:lineRule="exact"/>
              <w:jc w:val="center"/>
              <w:rPr>
                <w:rFonts w:hint="eastAsia" w:ascii="宋体" w:hAnsi="宋体"/>
                <w:sz w:val="19"/>
                <w:szCs w:val="21"/>
              </w:rPr>
            </w:pPr>
            <w:r>
              <w:rPr>
                <w:rFonts w:hint="eastAsia" w:ascii="宋体" w:hAnsi="宋体"/>
                <w:sz w:val="19"/>
                <w:szCs w:val="21"/>
              </w:rPr>
              <w:t>10</w:t>
            </w:r>
          </w:p>
        </w:tc>
        <w:tc>
          <w:tcPr>
            <w:tcW w:w="4872" w:type="dxa"/>
            <w:vAlign w:val="center"/>
          </w:tcPr>
          <w:p>
            <w:pPr>
              <w:spacing w:line="210" w:lineRule="exact"/>
              <w:rPr>
                <w:rFonts w:ascii="宋体" w:hAnsi="宋体"/>
                <w:sz w:val="19"/>
                <w:szCs w:val="21"/>
              </w:rPr>
            </w:pPr>
            <w:r>
              <w:rPr>
                <w:rFonts w:hint="eastAsia" w:ascii="宋体" w:hAnsi="宋体"/>
                <w:sz w:val="19"/>
                <w:szCs w:val="21"/>
              </w:rPr>
              <w:t>适用于民生类项目。满意率反映服务对象或项目受益人对相关产出及其影响的认可程度，根据项目实际细化具体指标。重点考核满意率等指标</w:t>
            </w:r>
          </w:p>
        </w:tc>
        <w:tc>
          <w:tcPr>
            <w:tcW w:w="767" w:type="dxa"/>
            <w:vAlign w:val="top"/>
          </w:tcPr>
          <w:p>
            <w:pPr>
              <w:widowControl/>
              <w:spacing w:line="260" w:lineRule="exact"/>
              <w:jc w:val="center"/>
              <w:rPr>
                <w:rFonts w:ascii="宋体" w:hAnsi="宋体"/>
                <w:sz w:val="19"/>
                <w:szCs w:val="21"/>
              </w:rPr>
            </w:pPr>
            <w:r>
              <w:rPr>
                <w:rFonts w:hint="eastAsia" w:ascii="宋体" w:hAnsi="宋体" w:cs="宋体"/>
                <w:color w:val="000000"/>
                <w:kern w:val="0"/>
                <w:sz w:val="15"/>
                <w:szCs w:val="15"/>
                <w:lang w:val="en-US" w:eastAsia="zh-CN"/>
              </w:rPr>
              <w:t>10</w:t>
            </w:r>
          </w:p>
        </w:tc>
      </w:tr>
    </w:tbl>
    <w:p>
      <w:pPr>
        <w:keepNext w:val="0"/>
        <w:keepLines w:val="0"/>
        <w:pageBreakBefore w:val="0"/>
        <w:widowControl w:val="0"/>
        <w:kinsoku/>
        <w:wordWrap/>
        <w:overflowPunct/>
        <w:topLinePunct w:val="0"/>
        <w:autoSpaceDE w:val="0"/>
        <w:autoSpaceDN w:val="0"/>
        <w:bidi w:val="0"/>
        <w:adjustRightInd w:val="0"/>
        <w:spacing w:line="240" w:lineRule="atLeast"/>
        <w:ind w:firstLine="602" w:firstLineChars="200"/>
        <w:jc w:val="left"/>
        <w:textAlignment w:val="auto"/>
        <w:outlineLvl w:val="9"/>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十一、名词解释</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一般公共预算拨款收入：指市级财政当年拨付的资金。</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上年结转：指以前年度尚未完成，结转到本年仍按原规定用途继续使用的资金。</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 一般公共服务（类）</w:t>
      </w:r>
      <w:r>
        <w:rPr>
          <w:rFonts w:hint="eastAsia" w:ascii="仿宋_GB2312" w:hAnsi="仿宋_GB2312" w:eastAsia="仿宋_GB2312" w:cs="仿宋_GB2312"/>
          <w:sz w:val="30"/>
          <w:szCs w:val="30"/>
          <w:lang w:eastAsia="zh-CN"/>
        </w:rPr>
        <w:t>环境保护管理事务</w:t>
      </w:r>
      <w:r>
        <w:rPr>
          <w:rFonts w:hint="eastAsia" w:ascii="仿宋_GB2312" w:hAnsi="仿宋_GB2312" w:eastAsia="仿宋_GB2312" w:cs="仿宋_GB2312"/>
          <w:sz w:val="30"/>
          <w:szCs w:val="30"/>
        </w:rPr>
        <w:t>（款）行政运行（项）：指行政机关及参公管理事业单位用于保障机构正常运行、开展日常工作的基本支出。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 一般公共服务（类）</w:t>
      </w:r>
      <w:r>
        <w:rPr>
          <w:rFonts w:hint="eastAsia" w:ascii="仿宋_GB2312" w:hAnsi="仿宋_GB2312" w:eastAsia="仿宋_GB2312" w:cs="仿宋_GB2312"/>
          <w:sz w:val="30"/>
          <w:szCs w:val="30"/>
          <w:lang w:eastAsia="zh-CN"/>
        </w:rPr>
        <w:t>环境保护管理事务</w:t>
      </w:r>
      <w:r>
        <w:rPr>
          <w:rFonts w:hint="eastAsia" w:ascii="仿宋_GB2312" w:hAnsi="仿宋_GB2312" w:eastAsia="仿宋_GB2312" w:cs="仿宋_GB2312"/>
          <w:sz w:val="30"/>
          <w:szCs w:val="30"/>
        </w:rPr>
        <w:t>（款）一般行政管理事务（项）：指行政机关及参公管理事业单位开展专项工作等未单独设置项级科目的专门性管理工作的项目支出。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 一般公共服务（类）</w:t>
      </w:r>
      <w:r>
        <w:rPr>
          <w:rFonts w:hint="eastAsia" w:ascii="仿宋_GB2312" w:hAnsi="仿宋_GB2312" w:eastAsia="仿宋_GB2312" w:cs="仿宋_GB2312"/>
          <w:sz w:val="30"/>
          <w:szCs w:val="30"/>
          <w:lang w:eastAsia="zh-CN"/>
        </w:rPr>
        <w:t>环境保护管理事务</w:t>
      </w:r>
      <w:r>
        <w:rPr>
          <w:rFonts w:hint="eastAsia" w:ascii="仿宋_GB2312" w:hAnsi="仿宋_GB2312" w:eastAsia="仿宋_GB2312" w:cs="仿宋_GB2312"/>
          <w:sz w:val="30"/>
          <w:szCs w:val="30"/>
        </w:rPr>
        <w:t>（款）机关服务（项）：指后勤服务中心、信息中心为本部门各单位正常运行提供服务的支出。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 一般公共服务（类）</w:t>
      </w:r>
      <w:r>
        <w:rPr>
          <w:rFonts w:hint="eastAsia" w:ascii="仿宋_GB2312" w:hAnsi="仿宋_GB2312" w:eastAsia="仿宋_GB2312" w:cs="仿宋_GB2312"/>
          <w:sz w:val="30"/>
          <w:szCs w:val="30"/>
          <w:lang w:eastAsia="zh-CN"/>
        </w:rPr>
        <w:t>环境保护管理事务</w:t>
      </w:r>
      <w:r>
        <w:rPr>
          <w:rFonts w:hint="eastAsia" w:ascii="仿宋_GB2312" w:hAnsi="仿宋_GB2312" w:eastAsia="仿宋_GB2312" w:cs="仿宋_GB2312"/>
          <w:sz w:val="30"/>
          <w:szCs w:val="30"/>
        </w:rPr>
        <w:t>（款）信息化建设（项）：指单位用于信息化建设等方面的项目支出。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 一般公共服务（类）</w:t>
      </w:r>
      <w:r>
        <w:rPr>
          <w:rFonts w:hint="eastAsia" w:ascii="仿宋_GB2312" w:hAnsi="仿宋_GB2312" w:eastAsia="仿宋_GB2312" w:cs="仿宋_GB2312"/>
          <w:sz w:val="30"/>
          <w:szCs w:val="30"/>
          <w:lang w:eastAsia="zh-CN"/>
        </w:rPr>
        <w:t>环境保护管理事务</w:t>
      </w:r>
      <w:r>
        <w:rPr>
          <w:rFonts w:hint="eastAsia" w:ascii="仿宋_GB2312" w:hAnsi="仿宋_GB2312" w:eastAsia="仿宋_GB2312" w:cs="仿宋_GB2312"/>
          <w:sz w:val="30"/>
          <w:szCs w:val="30"/>
        </w:rPr>
        <w:t>（款）事业运行（项）：指事业单位用于保障机构正常运行、开展日常工作的基本支出。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 一般公共服务（类）</w:t>
      </w:r>
      <w:r>
        <w:rPr>
          <w:rFonts w:hint="eastAsia" w:ascii="仿宋_GB2312" w:hAnsi="仿宋_GB2312" w:eastAsia="仿宋_GB2312" w:cs="仿宋_GB2312"/>
          <w:sz w:val="30"/>
          <w:szCs w:val="30"/>
          <w:lang w:eastAsia="zh-CN"/>
        </w:rPr>
        <w:t>环境保护管理事务</w:t>
      </w:r>
      <w:r>
        <w:rPr>
          <w:rFonts w:hint="eastAsia" w:ascii="仿宋_GB2312" w:hAnsi="仿宋_GB2312" w:eastAsia="仿宋_GB2312" w:cs="仿宋_GB2312"/>
          <w:sz w:val="30"/>
          <w:szCs w:val="30"/>
        </w:rPr>
        <w:t>（款）其他支出（项）：指除上述项目外，开展其他事务方面专门性工作任务的项目支出。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 教育（类）进修及培训（款）培训支出（项）：指为配合部门业务开展，用于部门内部在职人员参加相关业务工作外部培训的经费支出。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 社会保障和就业（类）行政事业单位离退休（款）事业单位离退休（项）：指实行归口管理的事业单位离退休人员的支出。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社会保障和就业（类）行政事业单位离退休（款）未归口管理的行政单位离退休（项）：指未实行归口管理的行政单位离退休人员的支出。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 社会保障和就业（类）行政事业单位离退休（款）机关事业单位基本养老保险缴费支出（项）：指部门实施养老保险制度由单位缴纳的养老保险费的支出。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 社会保障和就业（类）行政事业单位离退休（款）机关事业单位职业年金缴费支出（项）：指部门实施养老保险制度由单位缴纳的职业年金的支出。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 社会保障和就业（类）其他社会保障和就业（款）其他社会保障和就业支出（项）：指除上述项目外，其他用于行政事业单位离退休方面的支出。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 医疗卫生与计划生育（类）行政事业单位医疗（款）行政单位医疗（项）：指行政机关及参公管理事业单位用于缴纳单位基本医疗保险支出。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 医疗卫生与计划生育（类）行政事业单位医疗（款）事业单位医疗（项）：指事业单位用于缴纳单位基本医疗保险支出。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 医疗卫生与计划生育（类）行政事业单位医疗（款）公务员医疗补助（项）：指行政机关及参公管理事业单位用于集中缴纳公务员医疗补助支出。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18. 住房保障（类）住房改革支出（款）住房公积金（项）：指按照《住房公积金管理条例》的规定，由单位及其在职职工缴存的住房公积金</w:t>
      </w:r>
      <w:r>
        <w:rPr>
          <w:rFonts w:hint="eastAsia" w:ascii="仿宋_GB2312" w:hAnsi="仿宋_GB2312" w:eastAsia="仿宋_GB2312" w:cs="仿宋_GB2312"/>
          <w:sz w:val="30"/>
          <w:szCs w:val="30"/>
          <w:lang w:eastAsia="zh-CN"/>
        </w:rPr>
        <w:t>。</w:t>
      </w:r>
    </w:p>
    <w:p>
      <w:pPr>
        <w:keepNext w:val="0"/>
        <w:keepLines w:val="0"/>
        <w:pageBreakBefore w:val="0"/>
        <w:widowControl w:val="0"/>
        <w:numPr>
          <w:ilvl w:val="0"/>
          <w:numId w:val="0"/>
        </w:numPr>
        <w:kinsoku/>
        <w:wordWrap/>
        <w:overflowPunct/>
        <w:topLinePunct w:val="0"/>
        <w:bidi w:val="0"/>
        <w:spacing w:line="240" w:lineRule="atLeast"/>
        <w:ind w:firstLine="600" w:firstLineChars="200"/>
        <w:textAlignment w:val="auto"/>
        <w:outlineLvl w:val="9"/>
        <w:rPr>
          <w:rStyle w:val="6"/>
          <w:rFonts w:hint="eastAsia" w:ascii="仿宋_GB2312" w:hAnsi="仿宋_GB2312" w:eastAsia="仿宋_GB2312" w:cs="仿宋_GB2312"/>
          <w:b w:val="0"/>
          <w:bCs w:val="0"/>
          <w:color w:val="000000"/>
          <w:sz w:val="30"/>
          <w:szCs w:val="30"/>
        </w:rPr>
      </w:pPr>
      <w:r>
        <w:rPr>
          <w:rStyle w:val="6"/>
          <w:rFonts w:hint="eastAsia" w:ascii="仿宋_GB2312" w:hAnsi="仿宋_GB2312" w:eastAsia="仿宋_GB2312" w:cs="仿宋_GB2312"/>
          <w:b w:val="0"/>
          <w:bCs w:val="0"/>
          <w:color w:val="000000"/>
          <w:sz w:val="30"/>
          <w:szCs w:val="30"/>
          <w:lang w:val="en-US" w:eastAsia="zh-CN"/>
        </w:rPr>
        <w:t>19.</w:t>
      </w:r>
      <w:r>
        <w:rPr>
          <w:rStyle w:val="6"/>
          <w:rFonts w:hint="eastAsia" w:ascii="仿宋_GB2312" w:hAnsi="仿宋_GB2312" w:eastAsia="仿宋_GB2312" w:cs="仿宋_GB2312"/>
          <w:b w:val="0"/>
          <w:bCs w:val="0"/>
          <w:color w:val="000000"/>
          <w:sz w:val="30"/>
          <w:szCs w:val="30"/>
          <w:lang w:eastAsia="zh-CN"/>
        </w:rPr>
        <w:t>农林水支出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水利</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其他水利支出</w:t>
      </w:r>
      <w:r>
        <w:rPr>
          <w:rStyle w:val="6"/>
          <w:rFonts w:hint="eastAsia" w:ascii="仿宋_GB2312" w:hAnsi="仿宋_GB2312" w:eastAsia="仿宋_GB2312" w:cs="仿宋_GB2312"/>
          <w:b w:val="0"/>
          <w:bCs w:val="0"/>
          <w:color w:val="000000"/>
          <w:sz w:val="30"/>
          <w:szCs w:val="30"/>
        </w:rPr>
        <w:t>（项）:</w:t>
      </w:r>
      <w:r>
        <w:rPr>
          <w:rStyle w:val="6"/>
          <w:rFonts w:hint="eastAsia" w:ascii="仿宋_GB2312" w:hAnsi="仿宋_GB2312" w:eastAsia="仿宋_GB2312" w:cs="仿宋_GB2312"/>
          <w:b w:val="0"/>
          <w:bCs w:val="0"/>
          <w:color w:val="000000"/>
          <w:sz w:val="30"/>
          <w:szCs w:val="30"/>
          <w:lang w:eastAsia="zh-CN"/>
        </w:rPr>
        <w:t>用于农林水事务支出，包括保障机构正常运转、完成日常和特定的工作任务或事业发展目标支出。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Style w:val="6"/>
          <w:rFonts w:hint="eastAsia" w:ascii="仿宋_GB2312" w:hAnsi="仿宋_GB2312" w:eastAsia="仿宋_GB2312" w:cs="仿宋_GB2312"/>
          <w:b w:val="0"/>
          <w:bCs w:val="0"/>
          <w:color w:val="000000"/>
          <w:sz w:val="30"/>
          <w:szCs w:val="30"/>
          <w:lang w:eastAsia="zh-CN"/>
        </w:rPr>
      </w:pPr>
      <w:r>
        <w:rPr>
          <w:rStyle w:val="6"/>
          <w:rFonts w:hint="eastAsia" w:ascii="仿宋_GB2312" w:hAnsi="仿宋_GB2312" w:eastAsia="仿宋_GB2312" w:cs="仿宋_GB2312"/>
          <w:b w:val="0"/>
          <w:bCs w:val="0"/>
          <w:color w:val="000000"/>
          <w:sz w:val="30"/>
          <w:szCs w:val="30"/>
          <w:lang w:val="en-US" w:eastAsia="zh-CN"/>
        </w:rPr>
        <w:t>20.</w:t>
      </w:r>
      <w:r>
        <w:rPr>
          <w:rStyle w:val="6"/>
          <w:rFonts w:hint="eastAsia" w:ascii="仿宋_GB2312" w:hAnsi="仿宋_GB2312" w:eastAsia="仿宋_GB2312" w:cs="仿宋_GB2312"/>
          <w:b w:val="0"/>
          <w:bCs w:val="0"/>
          <w:color w:val="000000"/>
          <w:sz w:val="30"/>
          <w:szCs w:val="30"/>
          <w:lang w:eastAsia="zh-CN"/>
        </w:rPr>
        <w:t>资源勘探信息等支出</w:t>
      </w:r>
      <w:r>
        <w:rPr>
          <w:rStyle w:val="6"/>
          <w:rFonts w:hint="eastAsia" w:ascii="仿宋_GB2312" w:hAnsi="仿宋_GB2312" w:eastAsia="仿宋_GB2312" w:cs="仿宋_GB2312"/>
          <w:b w:val="0"/>
          <w:bCs w:val="0"/>
          <w:color w:val="000000"/>
          <w:sz w:val="30"/>
          <w:szCs w:val="30"/>
        </w:rPr>
        <w:t>（类）</w:t>
      </w:r>
      <w:r>
        <w:rPr>
          <w:rStyle w:val="6"/>
          <w:rFonts w:hint="eastAsia" w:ascii="仿宋_GB2312" w:hAnsi="仿宋_GB2312" w:eastAsia="仿宋_GB2312" w:cs="仿宋_GB2312"/>
          <w:b w:val="0"/>
          <w:bCs w:val="0"/>
          <w:color w:val="000000"/>
          <w:sz w:val="30"/>
          <w:szCs w:val="30"/>
          <w:lang w:eastAsia="zh-CN"/>
        </w:rPr>
        <w:t>支持中小企业发展和管理支出</w:t>
      </w:r>
      <w:r>
        <w:rPr>
          <w:rStyle w:val="6"/>
          <w:rFonts w:hint="eastAsia" w:ascii="仿宋_GB2312" w:hAnsi="仿宋_GB2312" w:eastAsia="仿宋_GB2312" w:cs="仿宋_GB2312"/>
          <w:b w:val="0"/>
          <w:bCs w:val="0"/>
          <w:color w:val="000000"/>
          <w:sz w:val="30"/>
          <w:szCs w:val="30"/>
        </w:rPr>
        <w:t>（款）</w:t>
      </w:r>
      <w:r>
        <w:rPr>
          <w:rStyle w:val="6"/>
          <w:rFonts w:hint="eastAsia" w:ascii="仿宋_GB2312" w:hAnsi="仿宋_GB2312" w:eastAsia="仿宋_GB2312" w:cs="仿宋_GB2312"/>
          <w:b w:val="0"/>
          <w:bCs w:val="0"/>
          <w:color w:val="000000"/>
          <w:sz w:val="30"/>
          <w:szCs w:val="30"/>
          <w:lang w:eastAsia="zh-CN"/>
        </w:rPr>
        <w:t>其他支持中小企业发展和管理支出</w:t>
      </w:r>
      <w:r>
        <w:rPr>
          <w:rStyle w:val="6"/>
          <w:rFonts w:hint="eastAsia" w:ascii="仿宋_GB2312" w:hAnsi="仿宋_GB2312" w:eastAsia="仿宋_GB2312" w:cs="仿宋_GB2312"/>
          <w:b w:val="0"/>
          <w:bCs w:val="0"/>
          <w:color w:val="000000"/>
          <w:sz w:val="30"/>
          <w:szCs w:val="30"/>
        </w:rPr>
        <w:t>（项）</w:t>
      </w:r>
      <w:r>
        <w:rPr>
          <w:rStyle w:val="6"/>
          <w:rFonts w:hint="eastAsia" w:ascii="仿宋_GB2312" w:hAnsi="仿宋_GB2312" w:eastAsia="仿宋_GB2312" w:cs="仿宋_GB2312"/>
          <w:b w:val="0"/>
          <w:bCs w:val="0"/>
          <w:color w:val="000000"/>
          <w:sz w:val="30"/>
          <w:szCs w:val="30"/>
          <w:lang w:eastAsia="zh-CN"/>
        </w:rPr>
        <w:t>：用于资源勘探、制造业、建筑业、工业信息等方面支出，包括保障机构正常运转、完成日常和特定工作任务或事业发展目标支出。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21</w:t>
      </w:r>
      <w:r>
        <w:rPr>
          <w:rFonts w:hint="eastAsia" w:ascii="仿宋_GB2312" w:hAnsi="仿宋_GB2312" w:eastAsia="仿宋_GB2312" w:cs="仿宋_GB2312"/>
          <w:sz w:val="30"/>
          <w:szCs w:val="30"/>
        </w:rPr>
        <w:t>. 节能环保支出（类）环境保护管理事务（款）行政运行（项）：指行政机关及参公管理事业单位用于保障机构正常运行、开展日常工作的基本支出。</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rPr>
        <w:t>. 节能环保支出（类）环境保护管理事务（款）一般行政管理事务（项）：指行政机关及参公管理事业单位开展专项工作等未单独设置项级科目的专门性管理工作的项目支出。</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23</w:t>
      </w:r>
      <w:r>
        <w:rPr>
          <w:rFonts w:hint="eastAsia" w:ascii="仿宋_GB2312" w:hAnsi="仿宋_GB2312" w:eastAsia="仿宋_GB2312" w:cs="仿宋_GB2312"/>
          <w:sz w:val="30"/>
          <w:szCs w:val="30"/>
        </w:rPr>
        <w:t>. 节能环保支出（类）环境保护管理事务（款）机关服务（项）：指后勤服务中心、信息中心为本部门各单位正常运行提供服务的支出。</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 节能环保支出（类）环境保护管理事务（款）信息化建设（项）：指单位用于信息化建设等方面的项目支出。</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 节能环保支出（类）环境保护管理事务（款）事业运行（项）：指事业单位用于保障机构正常运行、开展日常工作的基本支出。</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lang w:val="en-US" w:eastAsia="zh-CN"/>
        </w:rPr>
        <w:t xml:space="preserve">    26</w:t>
      </w:r>
      <w:r>
        <w:rPr>
          <w:rFonts w:hint="eastAsia" w:ascii="仿宋_GB2312" w:hAnsi="仿宋_GB2312" w:eastAsia="仿宋_GB2312" w:cs="仿宋_GB2312"/>
          <w:sz w:val="30"/>
          <w:szCs w:val="30"/>
        </w:rPr>
        <w:t>. 基本支出：指为保证机构正常运转，完成日常工作任务而发生的人员支出和公用支出。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27</w:t>
      </w:r>
      <w:r>
        <w:rPr>
          <w:rFonts w:hint="eastAsia" w:ascii="仿宋_GB2312" w:hAnsi="仿宋_GB2312" w:eastAsia="仿宋_GB2312" w:cs="仿宋_GB2312"/>
          <w:sz w:val="30"/>
          <w:szCs w:val="30"/>
        </w:rPr>
        <w:t>. 项目支出：指在基本支出之外为完成特定行政任务和事业发展目标所发生的支出。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28</w:t>
      </w:r>
      <w:r>
        <w:rPr>
          <w:rFonts w:hint="eastAsia" w:ascii="仿宋_GB2312" w:hAnsi="仿宋_GB2312" w:eastAsia="仿宋_GB2312" w:cs="仿宋_GB2312"/>
          <w:sz w:val="30"/>
          <w:szCs w:val="30"/>
        </w:rPr>
        <w:t>. “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29</w:t>
      </w:r>
      <w:r>
        <w:rPr>
          <w:rFonts w:hint="eastAsia" w:ascii="仿宋_GB2312" w:hAnsi="仿宋_GB2312" w:eastAsia="仿宋_GB2312" w:cs="仿宋_GB2312"/>
          <w:sz w:val="30"/>
          <w:szCs w:val="30"/>
        </w:rPr>
        <w:t>. 机关运行经费：为保障行政单位（包含参照公务员法管理的事业单位）运行用于购买货物和服务的各项资金。包括办公及印刷费、邮电费、差旅费、会议费一般设备购置费等费用开支。</w:t>
      </w:r>
    </w:p>
    <w:p>
      <w:pPr>
        <w:keepNext w:val="0"/>
        <w:keepLines w:val="0"/>
        <w:pageBreakBefore w:val="0"/>
        <w:widowControl w:val="0"/>
        <w:numPr>
          <w:ilvl w:val="0"/>
          <w:numId w:val="0"/>
        </w:numPr>
        <w:kinsoku/>
        <w:wordWrap/>
        <w:overflowPunct/>
        <w:topLinePunct w:val="0"/>
        <w:bidi w:val="0"/>
        <w:spacing w:line="240" w:lineRule="atLeast"/>
        <w:ind w:firstLine="600" w:firstLineChars="200"/>
        <w:textAlignment w:val="auto"/>
        <w:outlineLvl w:val="9"/>
        <w:rPr>
          <w:rStyle w:val="6"/>
          <w:rFonts w:hint="eastAsia" w:ascii="仿宋_GB2312" w:hAnsi="仿宋_GB2312" w:eastAsia="仿宋_GB2312" w:cs="仿宋_GB2312"/>
          <w:b w:val="0"/>
          <w:bCs w:val="0"/>
          <w:color w:val="000000"/>
          <w:sz w:val="30"/>
          <w:szCs w:val="30"/>
        </w:rPr>
      </w:pPr>
    </w:p>
    <w:p>
      <w:pPr>
        <w:keepNext w:val="0"/>
        <w:keepLines w:val="0"/>
        <w:pageBreakBefore w:val="0"/>
        <w:widowControl w:val="0"/>
        <w:kinsoku/>
        <w:wordWrap/>
        <w:overflowPunct/>
        <w:topLinePunct w:val="0"/>
        <w:bidi w:val="0"/>
        <w:spacing w:line="240" w:lineRule="atLeast"/>
        <w:ind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bidi w:val="0"/>
        <w:adjustRightInd w:val="0"/>
        <w:snapToGrid w:val="0"/>
        <w:spacing w:line="240" w:lineRule="atLeast"/>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附件</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表1.收入支出决算总表</w:t>
      </w:r>
    </w:p>
    <w:p>
      <w:pPr>
        <w:keepNext w:val="0"/>
        <w:keepLines w:val="0"/>
        <w:pageBreakBefore w:val="0"/>
        <w:widowControl w:val="0"/>
        <w:kinsoku/>
        <w:wordWrap/>
        <w:overflowPunct/>
        <w:topLinePunct w:val="0"/>
        <w:bidi w:val="0"/>
        <w:adjustRightInd w:val="0"/>
        <w:snapToGrid w:val="0"/>
        <w:spacing w:line="240" w:lineRule="atLeast"/>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表1-1.收入决算表</w:t>
      </w:r>
    </w:p>
    <w:p>
      <w:pPr>
        <w:keepNext w:val="0"/>
        <w:keepLines w:val="0"/>
        <w:pageBreakBefore w:val="0"/>
        <w:widowControl w:val="0"/>
        <w:kinsoku/>
        <w:wordWrap/>
        <w:overflowPunct/>
        <w:topLinePunct w:val="0"/>
        <w:bidi w:val="0"/>
        <w:adjustRightInd w:val="0"/>
        <w:snapToGrid w:val="0"/>
        <w:spacing w:line="240" w:lineRule="atLeast"/>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表1-2.支出决算表</w:t>
      </w:r>
    </w:p>
    <w:p>
      <w:pPr>
        <w:keepNext w:val="0"/>
        <w:keepLines w:val="0"/>
        <w:pageBreakBefore w:val="0"/>
        <w:widowControl w:val="0"/>
        <w:kinsoku/>
        <w:wordWrap/>
        <w:overflowPunct/>
        <w:topLinePunct w:val="0"/>
        <w:bidi w:val="0"/>
        <w:adjustRightInd w:val="0"/>
        <w:snapToGrid w:val="0"/>
        <w:spacing w:line="240" w:lineRule="atLeast"/>
        <w:ind w:firstLine="1197" w:firstLineChars="399"/>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表2.财政拨款收入支出决算表</w:t>
      </w:r>
    </w:p>
    <w:p>
      <w:pPr>
        <w:keepNext w:val="0"/>
        <w:keepLines w:val="0"/>
        <w:pageBreakBefore w:val="0"/>
        <w:widowControl w:val="0"/>
        <w:kinsoku/>
        <w:wordWrap/>
        <w:overflowPunct/>
        <w:topLinePunct w:val="0"/>
        <w:bidi w:val="0"/>
        <w:adjustRightInd w:val="0"/>
        <w:snapToGrid w:val="0"/>
        <w:spacing w:line="240" w:lineRule="atLeast"/>
        <w:ind w:firstLine="1194" w:firstLineChars="398"/>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表3.财政拨款支出决算明细表</w:t>
      </w:r>
    </w:p>
    <w:p>
      <w:pPr>
        <w:keepNext w:val="0"/>
        <w:keepLines w:val="0"/>
        <w:pageBreakBefore w:val="0"/>
        <w:widowControl w:val="0"/>
        <w:kinsoku/>
        <w:wordWrap/>
        <w:overflowPunct/>
        <w:topLinePunct w:val="0"/>
        <w:bidi w:val="0"/>
        <w:adjustRightInd w:val="0"/>
        <w:snapToGrid w:val="0"/>
        <w:spacing w:line="240" w:lineRule="atLeast"/>
        <w:ind w:firstLine="1194" w:firstLineChars="398"/>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表4.一般公共预算财政拨款支出决算表</w:t>
      </w:r>
    </w:p>
    <w:p>
      <w:pPr>
        <w:keepNext w:val="0"/>
        <w:keepLines w:val="0"/>
        <w:pageBreakBefore w:val="0"/>
        <w:widowControl w:val="0"/>
        <w:kinsoku/>
        <w:wordWrap/>
        <w:overflowPunct/>
        <w:topLinePunct w:val="0"/>
        <w:bidi w:val="0"/>
        <w:adjustRightInd w:val="0"/>
        <w:snapToGrid w:val="0"/>
        <w:spacing w:line="240" w:lineRule="atLeast"/>
        <w:ind w:firstLine="1194" w:firstLineChars="398"/>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表4-1.一般公共预算财政拨款支出决算明细表</w:t>
      </w:r>
    </w:p>
    <w:p>
      <w:pPr>
        <w:keepNext w:val="0"/>
        <w:keepLines w:val="0"/>
        <w:pageBreakBefore w:val="0"/>
        <w:widowControl w:val="0"/>
        <w:kinsoku/>
        <w:wordWrap/>
        <w:overflowPunct/>
        <w:topLinePunct w:val="0"/>
        <w:bidi w:val="0"/>
        <w:adjustRightInd w:val="0"/>
        <w:snapToGrid w:val="0"/>
        <w:spacing w:line="240" w:lineRule="atLeast"/>
        <w:ind w:firstLine="1194" w:firstLineChars="398"/>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表4-2.一般公共预算财政拨款基本支出决算表</w:t>
      </w:r>
    </w:p>
    <w:p>
      <w:pPr>
        <w:keepNext w:val="0"/>
        <w:keepLines w:val="0"/>
        <w:pageBreakBefore w:val="0"/>
        <w:widowControl w:val="0"/>
        <w:kinsoku/>
        <w:wordWrap/>
        <w:overflowPunct/>
        <w:topLinePunct w:val="0"/>
        <w:bidi w:val="0"/>
        <w:adjustRightInd w:val="0"/>
        <w:snapToGrid w:val="0"/>
        <w:spacing w:line="240" w:lineRule="atLeast"/>
        <w:ind w:firstLine="1200" w:firstLineChars="4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表4-3.一般公共预算财政拨款项目支出决算表</w:t>
      </w:r>
    </w:p>
    <w:p>
      <w:pPr>
        <w:keepNext w:val="0"/>
        <w:keepLines w:val="0"/>
        <w:pageBreakBefore w:val="0"/>
        <w:widowControl w:val="0"/>
        <w:kinsoku/>
        <w:wordWrap/>
        <w:overflowPunct/>
        <w:topLinePunct w:val="0"/>
        <w:bidi w:val="0"/>
        <w:adjustRightInd w:val="0"/>
        <w:snapToGrid w:val="0"/>
        <w:spacing w:line="240" w:lineRule="atLeast"/>
        <w:ind w:firstLine="1200" w:firstLineChars="4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表4-4.一般公共预算财政拨款“三公”经费支出决算表</w:t>
      </w:r>
    </w:p>
    <w:p>
      <w:pPr>
        <w:keepNext w:val="0"/>
        <w:keepLines w:val="0"/>
        <w:pageBreakBefore w:val="0"/>
        <w:widowControl w:val="0"/>
        <w:kinsoku/>
        <w:wordWrap/>
        <w:overflowPunct/>
        <w:topLinePunct w:val="0"/>
        <w:bidi w:val="0"/>
        <w:adjustRightInd w:val="0"/>
        <w:snapToGrid w:val="0"/>
        <w:spacing w:line="240" w:lineRule="atLeast"/>
        <w:ind w:firstLine="1200" w:firstLineChars="4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表5.政府性基金预算财政拨款收入支出决算表</w:t>
      </w:r>
    </w:p>
    <w:p>
      <w:pPr>
        <w:keepNext w:val="0"/>
        <w:keepLines w:val="0"/>
        <w:pageBreakBefore w:val="0"/>
        <w:widowControl w:val="0"/>
        <w:kinsoku/>
        <w:wordWrap/>
        <w:overflowPunct/>
        <w:topLinePunct w:val="0"/>
        <w:bidi w:val="0"/>
        <w:adjustRightInd w:val="0"/>
        <w:snapToGrid w:val="0"/>
        <w:spacing w:line="240" w:lineRule="atLeast"/>
        <w:ind w:firstLine="1200" w:firstLineChars="4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表5-1.政府性基金预算财政拨款“三公”经费支出决算表</w:t>
      </w:r>
    </w:p>
    <w:p>
      <w:pPr>
        <w:keepNext w:val="0"/>
        <w:keepLines w:val="0"/>
        <w:pageBreakBefore w:val="0"/>
        <w:widowControl w:val="0"/>
        <w:kinsoku/>
        <w:wordWrap/>
        <w:overflowPunct/>
        <w:topLinePunct w:val="0"/>
        <w:bidi w:val="0"/>
        <w:adjustRightInd w:val="0"/>
        <w:snapToGrid w:val="0"/>
        <w:spacing w:line="240" w:lineRule="atLeast"/>
        <w:ind w:firstLine="1200" w:firstLineChars="400"/>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表6.国有资本经营预算支出决算表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95688"/>
    <w:multiLevelType w:val="singleLevel"/>
    <w:tmpl w:val="0E59568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OGI3NDIxYTg4ZjAzOWRhNjRkMWJjYzczZTdmYTYifQ=="/>
    <w:docVar w:name="KSO_WPS_MARK_KEY" w:val="52cd4943-d4f5-4435-9a9a-90963777aa07"/>
  </w:docVars>
  <w:rsids>
    <w:rsidRoot w:val="00D96954"/>
    <w:rsid w:val="0017102C"/>
    <w:rsid w:val="00204463"/>
    <w:rsid w:val="0081576E"/>
    <w:rsid w:val="008C2F78"/>
    <w:rsid w:val="00975037"/>
    <w:rsid w:val="00D96954"/>
    <w:rsid w:val="0353368A"/>
    <w:rsid w:val="0369774D"/>
    <w:rsid w:val="04B25FE7"/>
    <w:rsid w:val="05DF3FF0"/>
    <w:rsid w:val="06C75645"/>
    <w:rsid w:val="0B2553B8"/>
    <w:rsid w:val="0B742769"/>
    <w:rsid w:val="0D6A4F27"/>
    <w:rsid w:val="0DAA6D57"/>
    <w:rsid w:val="0DC9048C"/>
    <w:rsid w:val="0FCE1825"/>
    <w:rsid w:val="13384457"/>
    <w:rsid w:val="13CD51CA"/>
    <w:rsid w:val="14583A43"/>
    <w:rsid w:val="155B3D98"/>
    <w:rsid w:val="16025573"/>
    <w:rsid w:val="19826181"/>
    <w:rsid w:val="19ED31D3"/>
    <w:rsid w:val="1A48339E"/>
    <w:rsid w:val="1ABC1CEF"/>
    <w:rsid w:val="1AE47C95"/>
    <w:rsid w:val="1C664584"/>
    <w:rsid w:val="1DD546AD"/>
    <w:rsid w:val="1E904384"/>
    <w:rsid w:val="22711B6D"/>
    <w:rsid w:val="22A852ED"/>
    <w:rsid w:val="22E1504D"/>
    <w:rsid w:val="24BF2D4F"/>
    <w:rsid w:val="25561073"/>
    <w:rsid w:val="25F95975"/>
    <w:rsid w:val="26054D5D"/>
    <w:rsid w:val="26F068E6"/>
    <w:rsid w:val="27DF7605"/>
    <w:rsid w:val="282D753E"/>
    <w:rsid w:val="28883DA0"/>
    <w:rsid w:val="2CF83E49"/>
    <w:rsid w:val="2EB6706F"/>
    <w:rsid w:val="3010558D"/>
    <w:rsid w:val="32F9079D"/>
    <w:rsid w:val="34282F1C"/>
    <w:rsid w:val="3588482B"/>
    <w:rsid w:val="363B4225"/>
    <w:rsid w:val="37281B0A"/>
    <w:rsid w:val="378E245B"/>
    <w:rsid w:val="39806062"/>
    <w:rsid w:val="3B173258"/>
    <w:rsid w:val="3DCF23CE"/>
    <w:rsid w:val="3F1D429C"/>
    <w:rsid w:val="3FDE49DA"/>
    <w:rsid w:val="413673B6"/>
    <w:rsid w:val="42DE4A9C"/>
    <w:rsid w:val="43B674F5"/>
    <w:rsid w:val="43ED00DF"/>
    <w:rsid w:val="455B260A"/>
    <w:rsid w:val="45DB3127"/>
    <w:rsid w:val="48C94C22"/>
    <w:rsid w:val="4A0E0EB0"/>
    <w:rsid w:val="4A9A2637"/>
    <w:rsid w:val="506E6D70"/>
    <w:rsid w:val="514918A9"/>
    <w:rsid w:val="523172D7"/>
    <w:rsid w:val="533D4A0C"/>
    <w:rsid w:val="534A51C2"/>
    <w:rsid w:val="53BA0D11"/>
    <w:rsid w:val="55806872"/>
    <w:rsid w:val="55AA32EB"/>
    <w:rsid w:val="567B61B1"/>
    <w:rsid w:val="5C244F4E"/>
    <w:rsid w:val="5C5F2E4C"/>
    <w:rsid w:val="5D607B0F"/>
    <w:rsid w:val="5DBA3046"/>
    <w:rsid w:val="5E6104B8"/>
    <w:rsid w:val="5E6B4EAE"/>
    <w:rsid w:val="65113B06"/>
    <w:rsid w:val="65464AE9"/>
    <w:rsid w:val="67D75877"/>
    <w:rsid w:val="68CC00BB"/>
    <w:rsid w:val="69A36A79"/>
    <w:rsid w:val="6C2E4BED"/>
    <w:rsid w:val="6D3F1D57"/>
    <w:rsid w:val="6E0E3D74"/>
    <w:rsid w:val="703E5EA8"/>
    <w:rsid w:val="73147661"/>
    <w:rsid w:val="785C5ED4"/>
    <w:rsid w:val="787F31CF"/>
    <w:rsid w:val="7886768D"/>
    <w:rsid w:val="78D34218"/>
    <w:rsid w:val="795311EB"/>
    <w:rsid w:val="7CDE021B"/>
    <w:rsid w:val="7ECC48D9"/>
    <w:rsid w:val="7F9051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szCs w:val="3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sz w:val="30"/>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b/>
      <w:bCs/>
    </w:rPr>
  </w:style>
  <w:style w:type="paragraph" w:customStyle="1" w:styleId="7">
    <w:name w:val="列出段落1"/>
    <w:basedOn w:val="1"/>
    <w:qFormat/>
    <w:uiPriority w:val="0"/>
    <w:pPr>
      <w:ind w:firstLine="200" w:firstLineChars="200"/>
    </w:pPr>
    <w:rPr>
      <w:rFonts w:ascii="Times New Roman" w:hAnsi="Times New Roman"/>
      <w:szCs w:val="24"/>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strCache>
            </c:strRef>
          </c:cat>
          <c:val>
            <c:numRef>
              <c:f>Sheet1!$B$2:$B$5</c:f>
              <c:numCache>
                <c:formatCode>0.00%</c:formatCode>
                <c:ptCount val="4"/>
                <c:pt idx="0">
                  <c:v>0.9867</c:v>
                </c:pt>
                <c:pt idx="1">
                  <c:v>0.0133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0.623</c:v>
                </c:pt>
                <c:pt idx="1">
                  <c:v>0.377</c:v>
                </c:pt>
                <c:pt idx="2" c:formatCode="General">
                  <c:v>0</c:v>
                </c:pt>
                <c:pt idx="3" c:formatCode="General">
                  <c:v>0</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Sheet1!$C$2:$C$6</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elete val="1"/>
          </c:dLbls>
          <c:cat>
            <c:strRef>
              <c:f>Sheet1!$A$2:$A$5</c:f>
              <c:strCache>
                <c:ptCount val="4"/>
                <c:pt idx="0">
                  <c:v>2017年</c:v>
                </c:pt>
                <c:pt idx="1">
                  <c:v>2016年</c:v>
                </c:pt>
              </c:strCache>
            </c:strRef>
          </c:cat>
          <c:val>
            <c:numRef>
              <c:f>Sheet1!$B$2:$B$5</c:f>
              <c:numCache>
                <c:formatCode>General</c:formatCode>
                <c:ptCount val="4"/>
                <c:pt idx="0">
                  <c:v>3696.16</c:v>
                </c:pt>
                <c:pt idx="1">
                  <c:v>2993.16</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2017年</c:v>
                </c:pt>
                <c:pt idx="1">
                  <c:v>2016年</c:v>
                </c:pt>
              </c:strCache>
            </c:strRef>
          </c:cat>
          <c:val>
            <c:numRef>
              <c:f>Sheet1!$C$2:$C$5</c:f>
              <c:numCache>
                <c:formatCode>General</c:formatCode>
                <c:ptCount val="4"/>
                <c:pt idx="0">
                  <c:v>3696.16</c:v>
                </c:pt>
                <c:pt idx="1">
                  <c:v>2993.16</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2017年</c:v>
                </c:pt>
                <c:pt idx="1">
                  <c:v>2016年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92065327"/>
        <c:axId val="848873860"/>
      </c:barChart>
      <c:catAx>
        <c:axId val="6920653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8873860"/>
        <c:crosses val="autoZero"/>
        <c:auto val="1"/>
        <c:lblAlgn val="ctr"/>
        <c:lblOffset val="100"/>
        <c:noMultiLvlLbl val="0"/>
      </c:catAx>
      <c:valAx>
        <c:axId val="8488738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065327"/>
        <c:crosses val="autoZero"/>
        <c:crossBetween val="between"/>
      </c:valAx>
      <c:spPr>
        <a:noFill/>
        <a:ln>
          <a:noFill/>
        </a:ln>
        <a:effectLst/>
      </c:spPr>
    </c:plotArea>
    <c:legend>
      <c:legendPos val="b"/>
      <c:layout>
        <c:manualLayout>
          <c:xMode val="edge"/>
          <c:yMode val="edge"/>
          <c:x val="0.336882336882337"/>
          <c:y val="0.89091452480573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10817941952507"/>
          <c:y val="0.171684670190761"/>
          <c:w val="0.887915567282322"/>
          <c:h val="0.609606986899563"/>
        </c:manualLayout>
      </c:layout>
      <c:barChart>
        <c:barDir val="col"/>
        <c:grouping val="clustered"/>
        <c:varyColors val="0"/>
        <c:ser>
          <c:idx val="0"/>
          <c:order val="0"/>
          <c:tx>
            <c:strRef>
              <c:f>Sheet1!$B$1</c:f>
              <c:strCache>
                <c:ptCount val="1"/>
                <c:pt idx="0">
                  <c:v>一般公共财政预算拨款支出</c:v>
                </c:pt>
              </c:strCache>
            </c:strRef>
          </c:tx>
          <c:spPr>
            <a:solidFill>
              <a:schemeClr val="accent1"/>
            </a:solidFill>
            <a:ln>
              <a:noFill/>
            </a:ln>
            <a:effectLst/>
          </c:spPr>
          <c:invertIfNegative val="0"/>
          <c:dLbls>
            <c:delete val="1"/>
          </c:dLbls>
          <c:cat>
            <c:strRef>
              <c:f>Sheet1!$A$2:$A$5</c:f>
              <c:strCache>
                <c:ptCount val="4"/>
                <c:pt idx="0">
                  <c:v>2017年</c:v>
                </c:pt>
                <c:pt idx="1">
                  <c:v>2016年</c:v>
                </c:pt>
              </c:strCache>
            </c:strRef>
          </c:cat>
          <c:val>
            <c:numRef>
              <c:f>Sheet1!$B$2:$B$5</c:f>
              <c:numCache>
                <c:formatCode>General</c:formatCode>
                <c:ptCount val="4"/>
                <c:pt idx="0">
                  <c:v>2468.48</c:v>
                </c:pt>
                <c:pt idx="1">
                  <c:v>2318.89</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2017年</c:v>
                </c:pt>
                <c:pt idx="1">
                  <c:v>2016年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2017年</c:v>
                </c:pt>
                <c:pt idx="1">
                  <c:v>2016年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48372421"/>
        <c:axId val="648508847"/>
      </c:barChart>
      <c:catAx>
        <c:axId val="6483724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8508847"/>
        <c:crosses val="autoZero"/>
        <c:auto val="1"/>
        <c:lblAlgn val="ctr"/>
        <c:lblOffset val="100"/>
        <c:noMultiLvlLbl val="0"/>
      </c:catAx>
      <c:valAx>
        <c:axId val="648508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83724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c:v>
                </c:pt>
                <c:pt idx="1">
                  <c:v>社会保障和就业支出</c:v>
                </c:pt>
                <c:pt idx="2">
                  <c:v>医疗卫生支出</c:v>
                </c:pt>
                <c:pt idx="3">
                  <c:v>住房保障支出</c:v>
                </c:pt>
                <c:pt idx="4">
                  <c:v>节能环保支出</c:v>
                </c:pt>
                <c:pt idx="5">
                  <c:v>农林水支出</c:v>
                </c:pt>
                <c:pt idx="6">
                  <c:v>资源勘探信息支出</c:v>
                </c:pt>
              </c:strCache>
            </c:strRef>
          </c:cat>
          <c:val>
            <c:numRef>
              <c:f>Sheet1!$B$2:$B$9</c:f>
              <c:numCache>
                <c:formatCode>0.00%</c:formatCode>
                <c:ptCount val="8"/>
                <c:pt idx="0">
                  <c:v>0.0004</c:v>
                </c:pt>
                <c:pt idx="1">
                  <c:v>0.0533</c:v>
                </c:pt>
                <c:pt idx="2">
                  <c:v>0.0275</c:v>
                </c:pt>
                <c:pt idx="3">
                  <c:v>0.031</c:v>
                </c:pt>
                <c:pt idx="4">
                  <c:v>0.8838</c:v>
                </c:pt>
                <c:pt idx="5">
                  <c:v>0.002</c:v>
                </c:pt>
                <c:pt idx="6">
                  <c:v>0.0004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公车购置及运行维护费</c:v>
                </c:pt>
                <c:pt idx="1">
                  <c:v>公务接待支出</c:v>
                </c:pt>
              </c:strCache>
            </c:strRef>
          </c:cat>
          <c:val>
            <c:numRef>
              <c:f>Sheet1!$B$2:$B$5</c:f>
              <c:numCache>
                <c:formatCode>0.00%</c:formatCode>
                <c:ptCount val="4"/>
                <c:pt idx="0">
                  <c:v>0.8657</c:v>
                </c:pt>
                <c:pt idx="1">
                  <c:v>0.1343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25</Pages>
  <Words>13145</Words>
  <Characters>13929</Characters>
  <Lines>44</Lines>
  <Paragraphs>12</Paragraphs>
  <TotalTime>47</TotalTime>
  <ScaleCrop>false</ScaleCrop>
  <LinksUpToDate>false</LinksUpToDate>
  <CharactersWithSpaces>14066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2018-08-08T02:08:00Z</dcterms:created>
  <dc:creator>c</dc:creator>
  <cp:lastModifiedBy>果丹皮1407393190</cp:lastModifiedBy>
  <cp:lastPrinted>2018-08-21T01:53:00Z</cp:lastPrinted>
  <dcterms:modified xsi:type="dcterms:W3CDTF">2025-01-14T09:38:42Z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88EDE4636F7A49D39D61AFA4F613BC8B_12</vt:lpwstr>
  </property>
</Properties>
</file>