
<file path=[Content_Types].xml><?xml version="1.0" encoding="utf-8"?>
<Types xmlns="http://schemas.openxmlformats.org/package/2006/content-types">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黑体" w:hAnsi="黑体" w:eastAsia="黑体" w:cs="黑体"/>
          <w:color w:val="000000"/>
          <w:sz w:val="72"/>
          <w:szCs w:val="72"/>
        </w:rPr>
      </w:pPr>
      <w:bookmarkStart w:id="1" w:name="_Toc15396475"/>
      <w:bookmarkStart w:id="2" w:name="_Toc15378441"/>
      <w:bookmarkStart w:id="3" w:name="_Toc15377193"/>
      <w:bookmarkStart w:id="4" w:name="_Toc15377425"/>
      <w:bookmarkStart w:id="5" w:name="_Toc15396597"/>
      <w:bookmarkStart w:id="67" w:name="_GoBack"/>
      <w:r>
        <w:rPr>
          <w:rFonts w:hint="eastAsia" w:ascii="黑体" w:hAnsi="黑体" w:eastAsia="黑体" w:cs="黑体"/>
          <w:color w:val="000000"/>
          <w:sz w:val="72"/>
          <w:szCs w:val="72"/>
        </w:rPr>
        <w:t>2018年度</w:t>
      </w:r>
      <w:bookmarkEnd w:id="1"/>
      <w:bookmarkEnd w:id="2"/>
      <w:bookmarkEnd w:id="3"/>
      <w:bookmarkEnd w:id="4"/>
      <w:bookmarkEnd w:id="5"/>
    </w:p>
    <w:p>
      <w:pPr>
        <w:adjustRightInd w:val="0"/>
        <w:snapToGrid w:val="0"/>
        <w:spacing w:line="360" w:lineRule="auto"/>
        <w:jc w:val="center"/>
        <w:outlineLvl w:val="0"/>
        <w:rPr>
          <w:rFonts w:hint="eastAsia" w:ascii="黑体" w:hAnsi="黑体" w:eastAsia="黑体" w:cs="黑体"/>
          <w:color w:val="000000"/>
          <w:sz w:val="72"/>
          <w:szCs w:val="72"/>
        </w:rPr>
      </w:pPr>
      <w:bookmarkStart w:id="6" w:name="_Toc15377426"/>
      <w:bookmarkStart w:id="7" w:name="_Toc15378442"/>
      <w:bookmarkStart w:id="8" w:name="_Toc15396476"/>
      <w:bookmarkStart w:id="9" w:name="_Toc15377194"/>
      <w:bookmarkStart w:id="10" w:name="_Toc15396598"/>
      <w:r>
        <w:rPr>
          <w:rFonts w:hint="eastAsia" w:ascii="黑体" w:hAnsi="黑体" w:eastAsia="黑体" w:cs="黑体"/>
          <w:color w:val="000000"/>
          <w:sz w:val="72"/>
          <w:szCs w:val="72"/>
        </w:rPr>
        <w:t>遂宁市</w:t>
      </w:r>
      <w:bookmarkEnd w:id="0"/>
      <w:bookmarkStart w:id="11" w:name="_Toc15306268"/>
      <w:r>
        <w:rPr>
          <w:rFonts w:hint="eastAsia" w:ascii="黑体" w:hAnsi="黑体" w:eastAsia="黑体" w:cs="黑体"/>
          <w:color w:val="000000"/>
          <w:sz w:val="72"/>
          <w:szCs w:val="72"/>
          <w:lang w:val="en-US" w:eastAsia="zh-CN"/>
        </w:rPr>
        <w:t>生态环境局</w:t>
      </w:r>
      <w:r>
        <w:rPr>
          <w:rFonts w:hint="eastAsia" w:ascii="黑体" w:hAnsi="黑体" w:eastAsia="黑体" w:cs="黑体"/>
          <w:color w:val="000000"/>
          <w:sz w:val="72"/>
          <w:szCs w:val="72"/>
        </w:rPr>
        <w:t>决算</w:t>
      </w:r>
      <w:bookmarkEnd w:id="6"/>
      <w:bookmarkEnd w:id="7"/>
      <w:bookmarkEnd w:id="8"/>
      <w:bookmarkEnd w:id="9"/>
      <w:bookmarkEnd w:id="10"/>
      <w:bookmarkEnd w:id="11"/>
    </w:p>
    <w:bookmarkEnd w:id="67"/>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pStyle w:val="11"/>
        <w:rPr>
          <w:color w:val="auto"/>
        </w:rPr>
      </w:pPr>
      <w:r>
        <w:rPr>
          <w:rFonts w:hint="eastAsia"/>
          <w:color w:val="auto"/>
        </w:rPr>
        <w:t>公开时间：</w:t>
      </w:r>
      <w:r>
        <w:rPr>
          <w:color w:val="auto"/>
        </w:rPr>
        <w:t>2019</w:t>
      </w:r>
      <w:r>
        <w:rPr>
          <w:rFonts w:hint="eastAsia"/>
          <w:color w:val="auto"/>
        </w:rPr>
        <w:t>年</w:t>
      </w:r>
      <w:r>
        <w:rPr>
          <w:color w:val="auto"/>
        </w:rPr>
        <w:t>9</w:t>
      </w:r>
      <w:r>
        <w:rPr>
          <w:rFonts w:hint="eastAsia"/>
          <w:color w:val="auto"/>
        </w:rPr>
        <w:t>月</w:t>
      </w:r>
      <w:r>
        <w:rPr>
          <w:color w:val="auto"/>
        </w:rPr>
        <w:t>17</w:t>
      </w:r>
      <w:r>
        <w:rPr>
          <w:rFonts w:hint="eastAsia"/>
          <w:color w:val="auto"/>
        </w:rPr>
        <w:t>日</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olor w:val="auto"/>
          <w:sz w:val="28"/>
          <w:szCs w:val="28"/>
        </w:rPr>
      </w:pPr>
      <w:r>
        <w:rPr>
          <w:rFonts w:ascii="黑体" w:hAnsi="黑体" w:eastAsia="黑体"/>
          <w:color w:val="auto"/>
          <w:sz w:val="48"/>
          <w:szCs w:val="48"/>
        </w:rPr>
        <w:fldChar w:fldCharType="begin"/>
      </w:r>
      <w:r>
        <w:rPr>
          <w:rFonts w:ascii="黑体" w:hAnsi="黑体" w:eastAsia="黑体"/>
          <w:color w:val="auto"/>
          <w:sz w:val="48"/>
          <w:szCs w:val="48"/>
        </w:rPr>
        <w:instrText xml:space="preserve"> TOC \o "1-2" \h \z \u </w:instrText>
      </w:r>
      <w:r>
        <w:rPr>
          <w:rFonts w:ascii="黑体" w:hAnsi="黑体" w:eastAsia="黑体"/>
          <w:color w:val="auto"/>
          <w:sz w:val="48"/>
          <w:szCs w:val="48"/>
        </w:rPr>
        <w:fldChar w:fldCharType="separate"/>
      </w:r>
    </w:p>
    <w:p>
      <w:pPr>
        <w:rPr>
          <w:color w:val="auto"/>
        </w:rPr>
      </w:pPr>
    </w:p>
    <w:p>
      <w:pPr>
        <w:pStyle w:val="11"/>
        <w:rPr>
          <w:color w:val="auto"/>
        </w:rPr>
      </w:pPr>
      <w:r>
        <w:rPr>
          <w:color w:val="auto"/>
        </w:rPr>
        <w:fldChar w:fldCharType="begin"/>
      </w:r>
      <w:r>
        <w:rPr>
          <w:color w:val="auto"/>
        </w:rPr>
        <w:instrText xml:space="preserve"> HYPERLINK \l "_Toc15396599" </w:instrText>
      </w:r>
      <w:r>
        <w:rPr>
          <w:color w:val="auto"/>
        </w:rPr>
        <w:fldChar w:fldCharType="separate"/>
      </w:r>
      <w:r>
        <w:rPr>
          <w:rStyle w:val="18"/>
          <w:rFonts w:hint="eastAsia"/>
          <w:color w:val="auto"/>
        </w:rPr>
        <w:t>第一部分部门概况</w:t>
      </w:r>
      <w:r>
        <w:rPr>
          <w:color w:val="auto"/>
        </w:rPr>
        <w:tab/>
      </w:r>
      <w:r>
        <w:rPr>
          <w:color w:val="auto"/>
        </w:rPr>
        <w:t>4</w:t>
      </w:r>
      <w:r>
        <w:rPr>
          <w:color w:val="auto"/>
        </w:rPr>
        <w:fldChar w:fldCharType="end"/>
      </w:r>
    </w:p>
    <w:p>
      <w:pPr>
        <w:pStyle w:val="12"/>
        <w:ind w:left="31680"/>
        <w:rPr>
          <w:color w:val="auto"/>
        </w:rPr>
      </w:pPr>
      <w:r>
        <w:rPr>
          <w:color w:val="auto"/>
        </w:rPr>
        <w:fldChar w:fldCharType="begin"/>
      </w:r>
      <w:r>
        <w:rPr>
          <w:color w:val="auto"/>
        </w:rPr>
        <w:instrText xml:space="preserve"> HYPERLINK \l "_Toc15396600" </w:instrText>
      </w:r>
      <w:r>
        <w:rPr>
          <w:color w:val="auto"/>
        </w:rPr>
        <w:fldChar w:fldCharType="separate"/>
      </w:r>
      <w:r>
        <w:rPr>
          <w:rStyle w:val="18"/>
          <w:rFonts w:hint="eastAsia"/>
          <w:color w:val="auto"/>
        </w:rPr>
        <w:t>一、基本职能及主要工作</w:t>
      </w:r>
      <w:r>
        <w:rPr>
          <w:color w:val="auto"/>
        </w:rPr>
        <w:tab/>
      </w:r>
      <w:r>
        <w:rPr>
          <w:color w:val="auto"/>
        </w:rPr>
        <w:t>4</w:t>
      </w:r>
      <w:r>
        <w:rPr>
          <w:color w:val="auto"/>
        </w:rPr>
        <w:fldChar w:fldCharType="end"/>
      </w:r>
    </w:p>
    <w:p>
      <w:pPr>
        <w:pStyle w:val="12"/>
        <w:ind w:left="31680"/>
        <w:rPr>
          <w:rFonts w:hint="eastAsia" w:eastAsia="仿宋"/>
          <w:color w:val="auto"/>
          <w:lang w:val="en-US" w:eastAsia="zh-CN"/>
        </w:rPr>
      </w:pPr>
      <w:r>
        <w:rPr>
          <w:color w:val="auto"/>
        </w:rPr>
        <w:fldChar w:fldCharType="begin"/>
      </w:r>
      <w:r>
        <w:rPr>
          <w:color w:val="auto"/>
        </w:rPr>
        <w:instrText xml:space="preserve"> HYPERLINK \l "_Toc15396601" </w:instrText>
      </w:r>
      <w:r>
        <w:rPr>
          <w:color w:val="auto"/>
        </w:rPr>
        <w:fldChar w:fldCharType="separate"/>
      </w:r>
      <w:r>
        <w:rPr>
          <w:rStyle w:val="18"/>
          <w:rFonts w:hint="eastAsia"/>
          <w:color w:val="auto"/>
        </w:rPr>
        <w:t>二、机构设置</w:t>
      </w:r>
      <w:r>
        <w:rPr>
          <w:color w:val="auto"/>
        </w:rPr>
        <w:tab/>
      </w:r>
      <w:r>
        <w:rPr>
          <w:rFonts w:hint="eastAsia"/>
          <w:color w:val="auto"/>
          <w:lang w:val="en-US" w:eastAsia="zh-CN"/>
        </w:rPr>
        <w:t>1</w:t>
      </w:r>
      <w:r>
        <w:rPr>
          <w:color w:val="auto"/>
        </w:rPr>
        <w:fldChar w:fldCharType="end"/>
      </w:r>
      <w:r>
        <w:rPr>
          <w:rFonts w:hint="eastAsia"/>
          <w:color w:val="auto"/>
          <w:lang w:val="en-US" w:eastAsia="zh-CN"/>
        </w:rPr>
        <w:t>1</w:t>
      </w:r>
    </w:p>
    <w:p>
      <w:pPr>
        <w:pStyle w:val="11"/>
        <w:rPr>
          <w:rFonts w:hint="eastAsia" w:eastAsia="仿宋"/>
          <w:color w:val="auto"/>
          <w:lang w:val="en-US" w:eastAsia="zh-CN"/>
        </w:rPr>
      </w:pPr>
      <w:r>
        <w:rPr>
          <w:color w:val="auto"/>
        </w:rPr>
        <w:fldChar w:fldCharType="begin"/>
      </w:r>
      <w:r>
        <w:rPr>
          <w:color w:val="auto"/>
        </w:rPr>
        <w:instrText xml:space="preserve"> HYPERLINK \l "_Toc15396602" </w:instrText>
      </w:r>
      <w:r>
        <w:rPr>
          <w:color w:val="auto"/>
        </w:rPr>
        <w:fldChar w:fldCharType="separate"/>
      </w:r>
      <w:r>
        <w:rPr>
          <w:rStyle w:val="18"/>
          <w:rFonts w:hint="eastAsia"/>
          <w:color w:val="auto"/>
        </w:rPr>
        <w:t>第二部分</w:t>
      </w:r>
      <w:r>
        <w:rPr>
          <w:rStyle w:val="18"/>
          <w:color w:val="auto"/>
        </w:rPr>
        <w:t xml:space="preserve"> 2018</w:t>
      </w:r>
      <w:r>
        <w:rPr>
          <w:rStyle w:val="18"/>
          <w:rFonts w:hint="eastAsia"/>
          <w:color w:val="auto"/>
        </w:rPr>
        <w:t>年度部门决算情况说明</w:t>
      </w:r>
      <w:r>
        <w:rPr>
          <w:color w:val="auto"/>
        </w:rPr>
        <w:tab/>
      </w:r>
      <w:r>
        <w:rPr>
          <w:rFonts w:hint="eastAsia"/>
          <w:color w:val="auto"/>
          <w:lang w:val="en-US" w:eastAsia="zh-CN"/>
        </w:rPr>
        <w:t>1</w:t>
      </w:r>
      <w:r>
        <w:rPr>
          <w:color w:val="auto"/>
        </w:rPr>
        <w:fldChar w:fldCharType="end"/>
      </w:r>
      <w:r>
        <w:rPr>
          <w:rFonts w:hint="eastAsia"/>
          <w:color w:val="auto"/>
          <w:lang w:val="en-US" w:eastAsia="zh-CN"/>
        </w:rPr>
        <w:t>2</w:t>
      </w:r>
    </w:p>
    <w:p>
      <w:pPr>
        <w:pStyle w:val="12"/>
        <w:ind w:left="31680"/>
        <w:rPr>
          <w:rFonts w:hint="eastAsia" w:eastAsia="仿宋"/>
          <w:color w:val="auto"/>
          <w:lang w:val="en-US" w:eastAsia="zh-CN"/>
        </w:rPr>
      </w:pPr>
      <w:r>
        <w:rPr>
          <w:color w:val="auto"/>
        </w:rPr>
        <w:fldChar w:fldCharType="begin"/>
      </w:r>
      <w:r>
        <w:rPr>
          <w:color w:val="auto"/>
        </w:rPr>
        <w:instrText xml:space="preserve"> HYPERLINK \l "_Toc15396603" </w:instrText>
      </w:r>
      <w:r>
        <w:rPr>
          <w:color w:val="auto"/>
        </w:rPr>
        <w:fldChar w:fldCharType="separate"/>
      </w:r>
      <w:r>
        <w:rPr>
          <w:rStyle w:val="18"/>
          <w:rFonts w:hint="eastAsia"/>
          <w:bCs/>
          <w:color w:val="auto"/>
        </w:rPr>
        <w:t>一、</w:t>
      </w:r>
      <w:r>
        <w:rPr>
          <w:rStyle w:val="18"/>
          <w:rFonts w:hint="eastAsia"/>
          <w:color w:val="auto"/>
        </w:rPr>
        <w:t>收</w:t>
      </w:r>
      <w:r>
        <w:rPr>
          <w:rStyle w:val="18"/>
          <w:rFonts w:hint="eastAsia"/>
          <w:bCs/>
          <w:color w:val="auto"/>
        </w:rPr>
        <w:t>入支出决算总体情况说明</w:t>
      </w:r>
      <w:r>
        <w:rPr>
          <w:color w:val="auto"/>
        </w:rPr>
        <w:tab/>
      </w:r>
      <w:r>
        <w:rPr>
          <w:rFonts w:hint="eastAsia"/>
          <w:color w:val="auto"/>
          <w:lang w:val="en-US" w:eastAsia="zh-CN"/>
        </w:rPr>
        <w:t>1</w:t>
      </w:r>
      <w:r>
        <w:rPr>
          <w:color w:val="auto"/>
        </w:rPr>
        <w:fldChar w:fldCharType="end"/>
      </w:r>
      <w:r>
        <w:rPr>
          <w:rFonts w:hint="eastAsia"/>
          <w:color w:val="auto"/>
          <w:lang w:val="en-US" w:eastAsia="zh-CN"/>
        </w:rPr>
        <w:t>2</w:t>
      </w:r>
    </w:p>
    <w:p>
      <w:pPr>
        <w:pStyle w:val="12"/>
        <w:ind w:left="31680"/>
        <w:rPr>
          <w:rFonts w:hint="eastAsia" w:eastAsia="仿宋"/>
          <w:color w:val="auto"/>
          <w:lang w:val="en-US" w:eastAsia="zh-CN"/>
        </w:rPr>
      </w:pPr>
      <w:r>
        <w:rPr>
          <w:color w:val="auto"/>
        </w:rPr>
        <w:fldChar w:fldCharType="begin"/>
      </w:r>
      <w:r>
        <w:rPr>
          <w:color w:val="auto"/>
        </w:rPr>
        <w:instrText xml:space="preserve"> HYPERLINK \l "_Toc15396604" </w:instrText>
      </w:r>
      <w:r>
        <w:rPr>
          <w:color w:val="auto"/>
        </w:rPr>
        <w:fldChar w:fldCharType="separate"/>
      </w:r>
      <w:r>
        <w:rPr>
          <w:rStyle w:val="18"/>
          <w:rFonts w:hint="eastAsia"/>
          <w:bCs/>
          <w:color w:val="auto"/>
        </w:rPr>
        <w:t>二、</w:t>
      </w:r>
      <w:r>
        <w:rPr>
          <w:rStyle w:val="18"/>
          <w:rFonts w:hint="eastAsia"/>
          <w:color w:val="auto"/>
        </w:rPr>
        <w:t>收</w:t>
      </w:r>
      <w:r>
        <w:rPr>
          <w:rStyle w:val="18"/>
          <w:rFonts w:hint="eastAsia"/>
          <w:bCs/>
          <w:color w:val="auto"/>
        </w:rPr>
        <w:t>入决算情况说明</w:t>
      </w:r>
      <w:r>
        <w:rPr>
          <w:color w:val="auto"/>
        </w:rPr>
        <w:tab/>
      </w:r>
      <w:r>
        <w:rPr>
          <w:rFonts w:hint="eastAsia"/>
          <w:color w:val="auto"/>
          <w:lang w:val="en-US" w:eastAsia="zh-CN"/>
        </w:rPr>
        <w:t>1</w:t>
      </w:r>
      <w:r>
        <w:rPr>
          <w:color w:val="auto"/>
        </w:rPr>
        <w:fldChar w:fldCharType="end"/>
      </w:r>
      <w:r>
        <w:rPr>
          <w:rFonts w:hint="eastAsia"/>
          <w:color w:val="auto"/>
          <w:lang w:val="en-US" w:eastAsia="zh-CN"/>
        </w:rPr>
        <w:t>2</w:t>
      </w:r>
    </w:p>
    <w:p>
      <w:pPr>
        <w:pStyle w:val="12"/>
        <w:ind w:left="31680"/>
        <w:rPr>
          <w:rFonts w:hint="eastAsia" w:eastAsia="仿宋"/>
          <w:color w:val="auto"/>
          <w:lang w:val="en-US" w:eastAsia="zh-CN"/>
        </w:rPr>
      </w:pPr>
      <w:r>
        <w:rPr>
          <w:color w:val="auto"/>
        </w:rPr>
        <w:fldChar w:fldCharType="begin"/>
      </w:r>
      <w:r>
        <w:rPr>
          <w:color w:val="auto"/>
        </w:rPr>
        <w:instrText xml:space="preserve"> HYPERLINK \l "_Toc15396605" </w:instrText>
      </w:r>
      <w:r>
        <w:rPr>
          <w:color w:val="auto"/>
        </w:rPr>
        <w:fldChar w:fldCharType="separate"/>
      </w:r>
      <w:r>
        <w:rPr>
          <w:rStyle w:val="18"/>
          <w:rFonts w:hint="eastAsia"/>
          <w:bCs/>
          <w:color w:val="auto"/>
        </w:rPr>
        <w:t>三、</w:t>
      </w:r>
      <w:r>
        <w:rPr>
          <w:rStyle w:val="18"/>
          <w:rFonts w:hint="eastAsia"/>
          <w:color w:val="auto"/>
        </w:rPr>
        <w:t>支</w:t>
      </w:r>
      <w:r>
        <w:rPr>
          <w:rStyle w:val="18"/>
          <w:rFonts w:hint="eastAsia"/>
          <w:bCs/>
          <w:color w:val="auto"/>
        </w:rPr>
        <w:t>出决算情况说明</w:t>
      </w:r>
      <w:r>
        <w:rPr>
          <w:color w:val="auto"/>
        </w:rPr>
        <w:tab/>
      </w:r>
      <w:r>
        <w:rPr>
          <w:rFonts w:hint="eastAsia"/>
          <w:color w:val="auto"/>
          <w:lang w:val="en-US" w:eastAsia="zh-CN"/>
        </w:rPr>
        <w:t>1</w:t>
      </w:r>
      <w:r>
        <w:rPr>
          <w:color w:val="auto"/>
        </w:rPr>
        <w:fldChar w:fldCharType="end"/>
      </w:r>
      <w:r>
        <w:rPr>
          <w:rFonts w:hint="eastAsia"/>
          <w:color w:val="auto"/>
          <w:lang w:val="en-US" w:eastAsia="zh-CN"/>
        </w:rPr>
        <w:t>3</w:t>
      </w:r>
    </w:p>
    <w:p>
      <w:pPr>
        <w:pStyle w:val="12"/>
        <w:ind w:left="31680"/>
        <w:rPr>
          <w:rFonts w:hint="eastAsia" w:eastAsia="仿宋"/>
          <w:color w:val="auto"/>
          <w:lang w:val="en-US" w:eastAsia="zh-CN"/>
        </w:rPr>
      </w:pPr>
      <w:r>
        <w:rPr>
          <w:color w:val="auto"/>
        </w:rPr>
        <w:fldChar w:fldCharType="begin"/>
      </w:r>
      <w:r>
        <w:rPr>
          <w:color w:val="auto"/>
        </w:rPr>
        <w:instrText xml:space="preserve"> HYPERLINK \l "_Toc15396606" </w:instrText>
      </w:r>
      <w:r>
        <w:rPr>
          <w:color w:val="auto"/>
        </w:rPr>
        <w:fldChar w:fldCharType="separate"/>
      </w:r>
      <w:r>
        <w:rPr>
          <w:rStyle w:val="18"/>
          <w:rFonts w:hint="eastAsia"/>
          <w:color w:val="auto"/>
        </w:rPr>
        <w:t>四、财</w:t>
      </w:r>
      <w:r>
        <w:rPr>
          <w:rStyle w:val="18"/>
          <w:rFonts w:hint="eastAsia"/>
          <w:bCs/>
          <w:color w:val="auto"/>
        </w:rPr>
        <w:t>政拨款收入支出决算总体情况说明</w:t>
      </w:r>
      <w:r>
        <w:rPr>
          <w:color w:val="auto"/>
        </w:rPr>
        <w:tab/>
      </w:r>
      <w:r>
        <w:rPr>
          <w:rFonts w:hint="eastAsia"/>
          <w:color w:val="auto"/>
          <w:lang w:val="en-US" w:eastAsia="zh-CN"/>
        </w:rPr>
        <w:t>1</w:t>
      </w:r>
      <w:r>
        <w:rPr>
          <w:color w:val="auto"/>
        </w:rPr>
        <w:fldChar w:fldCharType="end"/>
      </w:r>
      <w:r>
        <w:rPr>
          <w:rFonts w:hint="eastAsia"/>
          <w:color w:val="auto"/>
          <w:lang w:val="en-US" w:eastAsia="zh-CN"/>
        </w:rPr>
        <w:t>4</w:t>
      </w:r>
    </w:p>
    <w:p>
      <w:pPr>
        <w:pStyle w:val="12"/>
        <w:ind w:left="31680"/>
        <w:rPr>
          <w:rFonts w:hint="eastAsia" w:eastAsia="仿宋"/>
          <w:color w:val="auto"/>
          <w:lang w:val="en-US" w:eastAsia="zh-CN"/>
        </w:rPr>
      </w:pPr>
      <w:r>
        <w:rPr>
          <w:color w:val="auto"/>
        </w:rPr>
        <w:fldChar w:fldCharType="begin"/>
      </w:r>
      <w:r>
        <w:rPr>
          <w:color w:val="auto"/>
        </w:rPr>
        <w:instrText xml:space="preserve"> HYPERLINK \l "_Toc15396607" </w:instrText>
      </w:r>
      <w:r>
        <w:rPr>
          <w:color w:val="auto"/>
        </w:rPr>
        <w:fldChar w:fldCharType="separate"/>
      </w:r>
      <w:r>
        <w:rPr>
          <w:rStyle w:val="18"/>
          <w:rFonts w:hint="eastAsia"/>
          <w:color w:val="auto"/>
        </w:rPr>
        <w:t>五、一</w:t>
      </w:r>
      <w:r>
        <w:rPr>
          <w:rStyle w:val="18"/>
          <w:rFonts w:hint="eastAsia"/>
          <w:bCs/>
          <w:color w:val="auto"/>
        </w:rPr>
        <w:t>般公共预算财政拨款支出决算情况说明</w:t>
      </w:r>
      <w:r>
        <w:rPr>
          <w:color w:val="auto"/>
        </w:rPr>
        <w:tab/>
      </w:r>
      <w:r>
        <w:rPr>
          <w:rFonts w:hint="eastAsia"/>
          <w:color w:val="auto"/>
          <w:lang w:val="en-US" w:eastAsia="zh-CN"/>
        </w:rPr>
        <w:t>1</w:t>
      </w:r>
      <w:r>
        <w:rPr>
          <w:color w:val="auto"/>
        </w:rPr>
        <w:fldChar w:fldCharType="end"/>
      </w:r>
      <w:r>
        <w:rPr>
          <w:rFonts w:hint="eastAsia"/>
          <w:color w:val="auto"/>
          <w:lang w:val="en-US" w:eastAsia="zh-CN"/>
        </w:rPr>
        <w:t>5</w:t>
      </w:r>
    </w:p>
    <w:p>
      <w:pPr>
        <w:pStyle w:val="12"/>
        <w:ind w:left="31680"/>
        <w:rPr>
          <w:rFonts w:hint="eastAsia" w:eastAsia="仿宋"/>
          <w:color w:val="auto"/>
          <w:lang w:val="en-US" w:eastAsia="zh-CN"/>
        </w:rPr>
      </w:pPr>
      <w:r>
        <w:rPr>
          <w:color w:val="auto"/>
        </w:rPr>
        <w:fldChar w:fldCharType="begin"/>
      </w:r>
      <w:r>
        <w:rPr>
          <w:color w:val="auto"/>
        </w:rPr>
        <w:instrText xml:space="preserve"> HYPERLINK \l "_Toc15396608" </w:instrText>
      </w:r>
      <w:r>
        <w:rPr>
          <w:color w:val="auto"/>
        </w:rPr>
        <w:fldChar w:fldCharType="separate"/>
      </w:r>
      <w:r>
        <w:rPr>
          <w:rStyle w:val="18"/>
          <w:rFonts w:hint="eastAsia"/>
          <w:color w:val="auto"/>
        </w:rPr>
        <w:t>六、一</w:t>
      </w:r>
      <w:r>
        <w:rPr>
          <w:rStyle w:val="18"/>
          <w:rFonts w:hint="eastAsia"/>
          <w:bCs/>
          <w:color w:val="auto"/>
        </w:rPr>
        <w:t>般公共预算财政拨款基本支出决算情况说明</w:t>
      </w:r>
      <w:r>
        <w:rPr>
          <w:color w:val="auto"/>
        </w:rPr>
        <w:tab/>
      </w:r>
      <w:r>
        <w:rPr>
          <w:rFonts w:hint="eastAsia"/>
          <w:color w:val="auto"/>
          <w:lang w:val="en-US" w:eastAsia="zh-CN"/>
        </w:rPr>
        <w:t>1</w:t>
      </w:r>
      <w:r>
        <w:rPr>
          <w:color w:val="auto"/>
        </w:rPr>
        <w:fldChar w:fldCharType="end"/>
      </w:r>
      <w:r>
        <w:rPr>
          <w:rFonts w:hint="eastAsia"/>
          <w:color w:val="auto"/>
          <w:lang w:val="en-US" w:eastAsia="zh-CN"/>
        </w:rPr>
        <w:t>9</w:t>
      </w:r>
    </w:p>
    <w:p>
      <w:pPr>
        <w:pStyle w:val="12"/>
        <w:ind w:left="31680"/>
        <w:rPr>
          <w:color w:val="auto"/>
        </w:rPr>
      </w:pPr>
      <w:r>
        <w:rPr>
          <w:color w:val="auto"/>
        </w:rPr>
        <w:fldChar w:fldCharType="begin"/>
      </w:r>
      <w:r>
        <w:rPr>
          <w:color w:val="auto"/>
        </w:rPr>
        <w:instrText xml:space="preserve"> HYPERLINK \l "_Toc15396609" </w:instrText>
      </w:r>
      <w:r>
        <w:rPr>
          <w:color w:val="auto"/>
        </w:rPr>
        <w:fldChar w:fldCharType="separate"/>
      </w:r>
      <w:r>
        <w:rPr>
          <w:rStyle w:val="18"/>
          <w:rFonts w:hint="eastAsia"/>
          <w:color w:val="auto"/>
        </w:rPr>
        <w:t>七、“</w:t>
      </w:r>
      <w:r>
        <w:rPr>
          <w:rStyle w:val="18"/>
          <w:rFonts w:hint="eastAsia"/>
          <w:bCs/>
          <w:color w:val="auto"/>
        </w:rPr>
        <w:t>三公”经费财政拨款支出决算情况说明</w:t>
      </w:r>
      <w:r>
        <w:rPr>
          <w:color w:val="auto"/>
        </w:rPr>
        <w:tab/>
      </w:r>
      <w:r>
        <w:rPr>
          <w:color w:val="auto"/>
        </w:rPr>
        <w:fldChar w:fldCharType="begin"/>
      </w:r>
      <w:r>
        <w:rPr>
          <w:color w:val="auto"/>
        </w:rPr>
        <w:instrText xml:space="preserve"> PAGEREF _Toc15396609 \h </w:instrText>
      </w:r>
      <w:r>
        <w:rPr>
          <w:color w:val="auto"/>
        </w:rPr>
        <w:fldChar w:fldCharType="separate"/>
      </w:r>
      <w:r>
        <w:rPr>
          <w:color w:val="auto"/>
        </w:rPr>
        <w:t>19</w:t>
      </w:r>
      <w:r>
        <w:rPr>
          <w:color w:val="auto"/>
        </w:rPr>
        <w:fldChar w:fldCharType="end"/>
      </w:r>
      <w:r>
        <w:rPr>
          <w:color w:val="auto"/>
        </w:rPr>
        <w:fldChar w:fldCharType="end"/>
      </w:r>
    </w:p>
    <w:p>
      <w:pPr>
        <w:pStyle w:val="12"/>
        <w:ind w:left="31680"/>
        <w:rPr>
          <w:rFonts w:hint="eastAsia" w:eastAsia="仿宋"/>
          <w:color w:val="auto"/>
          <w:lang w:val="en-US" w:eastAsia="zh-CN"/>
        </w:rPr>
      </w:pPr>
      <w:r>
        <w:rPr>
          <w:color w:val="auto"/>
        </w:rPr>
        <w:fldChar w:fldCharType="begin"/>
      </w:r>
      <w:r>
        <w:rPr>
          <w:color w:val="auto"/>
        </w:rPr>
        <w:instrText xml:space="preserve"> HYPERLINK \l "_Toc15396610" </w:instrText>
      </w:r>
      <w:r>
        <w:rPr>
          <w:color w:val="auto"/>
        </w:rPr>
        <w:fldChar w:fldCharType="separate"/>
      </w:r>
      <w:r>
        <w:rPr>
          <w:rStyle w:val="18"/>
          <w:rFonts w:hint="eastAsia"/>
          <w:color w:val="auto"/>
        </w:rPr>
        <w:t>八、</w:t>
      </w:r>
      <w:r>
        <w:rPr>
          <w:rStyle w:val="18"/>
          <w:rFonts w:hint="eastAsia"/>
          <w:bCs/>
          <w:color w:val="auto"/>
        </w:rPr>
        <w:t>政府性基金预算支出决算情况说明</w:t>
      </w:r>
      <w:r>
        <w:rPr>
          <w:color w:val="auto"/>
        </w:rPr>
        <w:tab/>
      </w:r>
      <w:r>
        <w:rPr>
          <w:rFonts w:hint="eastAsia"/>
          <w:color w:val="auto"/>
          <w:lang w:val="en-US" w:eastAsia="zh-CN"/>
        </w:rPr>
        <w:t>2</w:t>
      </w:r>
      <w:r>
        <w:rPr>
          <w:color w:val="auto"/>
        </w:rPr>
        <w:fldChar w:fldCharType="end"/>
      </w:r>
      <w:r>
        <w:rPr>
          <w:rFonts w:hint="eastAsia"/>
          <w:color w:val="auto"/>
          <w:lang w:val="en-US" w:eastAsia="zh-CN"/>
        </w:rPr>
        <w:t>1</w:t>
      </w:r>
    </w:p>
    <w:p>
      <w:pPr>
        <w:pStyle w:val="12"/>
        <w:ind w:left="31680"/>
        <w:rPr>
          <w:rFonts w:hint="eastAsia" w:eastAsia="仿宋"/>
          <w:color w:val="auto"/>
          <w:lang w:val="en-US" w:eastAsia="zh-CN"/>
        </w:rPr>
      </w:pPr>
      <w:r>
        <w:rPr>
          <w:color w:val="auto"/>
        </w:rPr>
        <w:fldChar w:fldCharType="begin"/>
      </w:r>
      <w:r>
        <w:rPr>
          <w:color w:val="auto"/>
        </w:rPr>
        <w:instrText xml:space="preserve"> HYPERLINK \l "_Toc15396611" </w:instrText>
      </w:r>
      <w:r>
        <w:rPr>
          <w:color w:val="auto"/>
        </w:rPr>
        <w:fldChar w:fldCharType="separate"/>
      </w:r>
      <w:r>
        <w:rPr>
          <w:rStyle w:val="18"/>
          <w:rFonts w:hint="eastAsia"/>
          <w:bCs/>
          <w:color w:val="auto"/>
        </w:rPr>
        <w:t>九、</w:t>
      </w:r>
      <w:r>
        <w:rPr>
          <w:rStyle w:val="18"/>
          <w:color w:val="auto"/>
        </w:rPr>
        <w:t xml:space="preserve"> </w:t>
      </w:r>
      <w:r>
        <w:rPr>
          <w:rStyle w:val="18"/>
          <w:rFonts w:hint="eastAsia"/>
          <w:color w:val="auto"/>
        </w:rPr>
        <w:t>国</w:t>
      </w:r>
      <w:r>
        <w:rPr>
          <w:rStyle w:val="18"/>
          <w:rFonts w:hint="eastAsia"/>
          <w:bCs/>
          <w:color w:val="auto"/>
        </w:rPr>
        <w:t>有资本经营预算支出决算情况说明</w:t>
      </w:r>
      <w:r>
        <w:rPr>
          <w:color w:val="auto"/>
        </w:rPr>
        <w:tab/>
      </w:r>
      <w:r>
        <w:rPr>
          <w:rFonts w:hint="eastAsia"/>
          <w:color w:val="auto"/>
          <w:lang w:val="en-US" w:eastAsia="zh-CN"/>
        </w:rPr>
        <w:t>2</w:t>
      </w:r>
      <w:r>
        <w:rPr>
          <w:color w:val="auto"/>
        </w:rPr>
        <w:fldChar w:fldCharType="end"/>
      </w:r>
      <w:r>
        <w:rPr>
          <w:rFonts w:hint="eastAsia"/>
          <w:color w:val="auto"/>
          <w:lang w:val="en-US" w:eastAsia="zh-CN"/>
        </w:rPr>
        <w:t>2</w:t>
      </w:r>
    </w:p>
    <w:p>
      <w:pPr>
        <w:pStyle w:val="12"/>
        <w:ind w:left="31680"/>
        <w:rPr>
          <w:rStyle w:val="18"/>
          <w:rFonts w:hint="default" w:eastAsia="仿宋"/>
          <w:bCs/>
          <w:color w:val="auto"/>
          <w:u w:val="none"/>
          <w:lang w:val="en-US" w:eastAsia="zh-CN"/>
        </w:rPr>
      </w:pPr>
      <w:r>
        <w:rPr>
          <w:rStyle w:val="18"/>
          <w:rFonts w:hint="eastAsia"/>
          <w:bCs/>
          <w:color w:val="auto"/>
          <w:u w:val="none"/>
        </w:rPr>
        <w:t>十、</w:t>
      </w:r>
      <w:r>
        <w:rPr>
          <w:rStyle w:val="18"/>
          <w:bCs/>
          <w:color w:val="auto"/>
          <w:u w:val="none"/>
        </w:rPr>
        <w:t xml:space="preserve"> </w:t>
      </w:r>
      <w:r>
        <w:rPr>
          <w:rStyle w:val="18"/>
          <w:rFonts w:hint="eastAsia"/>
          <w:bCs/>
          <w:color w:val="auto"/>
          <w:u w:val="none"/>
        </w:rPr>
        <w:t>预算绩效情况说明</w:t>
      </w:r>
      <w:r>
        <w:rPr>
          <w:rStyle w:val="18"/>
          <w:bCs/>
          <w:color w:val="auto"/>
          <w:u w:val="none"/>
        </w:rPr>
        <w:tab/>
      </w:r>
      <w:r>
        <w:rPr>
          <w:rStyle w:val="18"/>
          <w:rFonts w:hint="eastAsia"/>
          <w:bCs/>
          <w:color w:val="auto"/>
          <w:u w:val="none"/>
          <w:lang w:val="en-US" w:eastAsia="zh-CN"/>
        </w:rPr>
        <w:t>22</w:t>
      </w:r>
    </w:p>
    <w:p>
      <w:pPr>
        <w:pStyle w:val="12"/>
        <w:ind w:left="31680"/>
        <w:rPr>
          <w:rFonts w:hint="eastAsia" w:eastAsia="仿宋"/>
          <w:color w:val="auto"/>
          <w:lang w:val="en-US" w:eastAsia="zh-CN"/>
        </w:rPr>
      </w:pPr>
      <w:r>
        <w:rPr>
          <w:color w:val="auto"/>
        </w:rPr>
        <w:fldChar w:fldCharType="begin"/>
      </w:r>
      <w:r>
        <w:rPr>
          <w:color w:val="auto"/>
        </w:rPr>
        <w:instrText xml:space="preserve"> HYPERLINK \l "_Toc15396612" </w:instrText>
      </w:r>
      <w:r>
        <w:rPr>
          <w:color w:val="auto"/>
        </w:rPr>
        <w:fldChar w:fldCharType="separate"/>
      </w:r>
      <w:r>
        <w:rPr>
          <w:rStyle w:val="18"/>
          <w:rFonts w:hint="eastAsia"/>
          <w:color w:val="auto"/>
        </w:rPr>
        <w:t>十</w:t>
      </w:r>
      <w:r>
        <w:rPr>
          <w:rStyle w:val="18"/>
          <w:rFonts w:hint="eastAsia"/>
          <w:bCs/>
          <w:color w:val="auto"/>
        </w:rPr>
        <w:t>一、其他重要事项的情况说明</w:t>
      </w:r>
      <w:r>
        <w:rPr>
          <w:color w:val="auto"/>
        </w:rPr>
        <w:tab/>
      </w:r>
      <w:r>
        <w:rPr>
          <w:rFonts w:hint="eastAsia"/>
          <w:color w:val="auto"/>
          <w:lang w:val="en-US" w:eastAsia="zh-CN"/>
        </w:rPr>
        <w:t>3</w:t>
      </w:r>
      <w:r>
        <w:rPr>
          <w:color w:val="auto"/>
        </w:rPr>
        <w:fldChar w:fldCharType="end"/>
      </w:r>
      <w:r>
        <w:rPr>
          <w:rFonts w:hint="eastAsia"/>
          <w:color w:val="auto"/>
          <w:lang w:val="en-US" w:eastAsia="zh-CN"/>
        </w:rPr>
        <w:t>1</w:t>
      </w:r>
    </w:p>
    <w:p>
      <w:pPr>
        <w:pStyle w:val="11"/>
        <w:rPr>
          <w:rFonts w:hint="eastAsia" w:eastAsia="仿宋"/>
          <w:color w:val="auto"/>
          <w:lang w:val="en-US" w:eastAsia="zh-CN"/>
        </w:rPr>
      </w:pPr>
      <w:r>
        <w:rPr>
          <w:color w:val="auto"/>
        </w:rPr>
        <w:fldChar w:fldCharType="begin"/>
      </w:r>
      <w:r>
        <w:rPr>
          <w:color w:val="auto"/>
        </w:rPr>
        <w:instrText xml:space="preserve"> HYPERLINK \l "_Toc15396613" </w:instrText>
      </w:r>
      <w:r>
        <w:rPr>
          <w:color w:val="auto"/>
        </w:rPr>
        <w:fldChar w:fldCharType="separate"/>
      </w:r>
      <w:r>
        <w:rPr>
          <w:rStyle w:val="18"/>
          <w:rFonts w:hint="eastAsia"/>
          <w:bCs/>
          <w:color w:val="auto"/>
          <w:kern w:val="44"/>
        </w:rPr>
        <w:t>第三部分</w:t>
      </w:r>
      <w:r>
        <w:rPr>
          <w:rStyle w:val="18"/>
          <w:color w:val="auto"/>
        </w:rPr>
        <w:t xml:space="preserve"> </w:t>
      </w:r>
      <w:r>
        <w:rPr>
          <w:rStyle w:val="18"/>
          <w:rFonts w:hint="eastAsia"/>
          <w:color w:val="auto"/>
        </w:rPr>
        <w:t>名</w:t>
      </w:r>
      <w:r>
        <w:rPr>
          <w:rStyle w:val="18"/>
          <w:rFonts w:hint="eastAsia"/>
          <w:bCs/>
          <w:color w:val="auto"/>
          <w:kern w:val="44"/>
        </w:rPr>
        <w:t>词解释</w:t>
      </w:r>
      <w:r>
        <w:rPr>
          <w:color w:val="auto"/>
        </w:rPr>
        <w:tab/>
      </w:r>
      <w:r>
        <w:rPr>
          <w:rFonts w:hint="eastAsia"/>
          <w:color w:val="auto"/>
          <w:lang w:val="en-US" w:eastAsia="zh-CN"/>
        </w:rPr>
        <w:t>3</w:t>
      </w:r>
      <w:r>
        <w:rPr>
          <w:color w:val="auto"/>
        </w:rPr>
        <w:fldChar w:fldCharType="end"/>
      </w:r>
      <w:r>
        <w:rPr>
          <w:rFonts w:hint="eastAsia"/>
          <w:color w:val="auto"/>
          <w:lang w:val="en-US" w:eastAsia="zh-CN"/>
        </w:rPr>
        <w:t>2</w:t>
      </w:r>
    </w:p>
    <w:p>
      <w:pPr>
        <w:pStyle w:val="11"/>
        <w:rPr>
          <w:rFonts w:hint="eastAsia" w:eastAsia="仿宋"/>
          <w:color w:val="auto"/>
          <w:lang w:val="en-US" w:eastAsia="zh-CN"/>
        </w:rPr>
      </w:pPr>
      <w:r>
        <w:rPr>
          <w:color w:val="auto"/>
        </w:rPr>
        <w:fldChar w:fldCharType="begin"/>
      </w:r>
      <w:r>
        <w:rPr>
          <w:color w:val="auto"/>
        </w:rPr>
        <w:instrText xml:space="preserve"> HYPERLINK \l "_Toc15396614" </w:instrText>
      </w:r>
      <w:r>
        <w:rPr>
          <w:color w:val="auto"/>
        </w:rPr>
        <w:fldChar w:fldCharType="separate"/>
      </w:r>
      <w:r>
        <w:rPr>
          <w:rStyle w:val="18"/>
          <w:rFonts w:hint="eastAsia"/>
          <w:color w:val="auto"/>
        </w:rPr>
        <w:t>第</w:t>
      </w:r>
      <w:r>
        <w:rPr>
          <w:rStyle w:val="18"/>
          <w:rFonts w:hint="eastAsia"/>
          <w:bCs/>
          <w:color w:val="auto"/>
          <w:kern w:val="44"/>
        </w:rPr>
        <w:t>四部分附件</w:t>
      </w:r>
      <w:r>
        <w:rPr>
          <w:color w:val="auto"/>
        </w:rPr>
        <w:tab/>
      </w:r>
      <w:r>
        <w:rPr>
          <w:rFonts w:hint="eastAsia"/>
          <w:color w:val="auto"/>
          <w:lang w:val="en-US" w:eastAsia="zh-CN"/>
        </w:rPr>
        <w:t>3</w:t>
      </w:r>
      <w:r>
        <w:rPr>
          <w:color w:val="auto"/>
        </w:rPr>
        <w:fldChar w:fldCharType="end"/>
      </w:r>
      <w:r>
        <w:rPr>
          <w:rFonts w:hint="eastAsia"/>
          <w:color w:val="auto"/>
          <w:lang w:val="en-US" w:eastAsia="zh-CN"/>
        </w:rPr>
        <w:t>7</w:t>
      </w:r>
    </w:p>
    <w:p>
      <w:pPr>
        <w:pStyle w:val="12"/>
        <w:ind w:left="31680"/>
        <w:rPr>
          <w:rFonts w:hint="eastAsia" w:eastAsia="仿宋"/>
          <w:color w:val="auto"/>
          <w:lang w:val="en-US" w:eastAsia="zh-CN"/>
        </w:rPr>
      </w:pPr>
      <w:r>
        <w:rPr>
          <w:color w:val="auto"/>
        </w:rPr>
        <w:fldChar w:fldCharType="begin"/>
      </w:r>
      <w:r>
        <w:rPr>
          <w:color w:val="auto"/>
        </w:rPr>
        <w:instrText xml:space="preserve"> HYPERLINK \l "_Toc15396615" </w:instrText>
      </w:r>
      <w:r>
        <w:rPr>
          <w:color w:val="auto"/>
        </w:rPr>
        <w:fldChar w:fldCharType="separate"/>
      </w:r>
      <w:r>
        <w:rPr>
          <w:rStyle w:val="18"/>
          <w:rFonts w:hint="eastAsia"/>
          <w:color w:val="auto"/>
          <w:kern w:val="44"/>
        </w:rPr>
        <w:t>附件</w:t>
      </w:r>
      <w:r>
        <w:rPr>
          <w:rStyle w:val="18"/>
          <w:color w:val="auto"/>
          <w:kern w:val="44"/>
        </w:rPr>
        <w:t>1</w:t>
      </w:r>
      <w:r>
        <w:rPr>
          <w:color w:val="auto"/>
        </w:rPr>
        <w:tab/>
      </w:r>
      <w:r>
        <w:rPr>
          <w:rFonts w:hint="eastAsia"/>
          <w:color w:val="auto"/>
          <w:lang w:val="en-US" w:eastAsia="zh-CN"/>
        </w:rPr>
        <w:t>3</w:t>
      </w:r>
      <w:r>
        <w:rPr>
          <w:color w:val="auto"/>
        </w:rPr>
        <w:fldChar w:fldCharType="end"/>
      </w:r>
      <w:r>
        <w:rPr>
          <w:rFonts w:hint="eastAsia"/>
          <w:color w:val="auto"/>
          <w:lang w:val="en-US" w:eastAsia="zh-CN"/>
        </w:rPr>
        <w:t>7</w:t>
      </w:r>
    </w:p>
    <w:p>
      <w:pPr>
        <w:pStyle w:val="11"/>
        <w:rPr>
          <w:rFonts w:hint="default" w:eastAsia="仿宋"/>
          <w:color w:val="auto"/>
          <w:lang w:val="en-US" w:eastAsia="zh-CN"/>
        </w:rPr>
      </w:pPr>
      <w:r>
        <w:rPr>
          <w:color w:val="auto"/>
        </w:rPr>
        <w:fldChar w:fldCharType="begin"/>
      </w:r>
      <w:r>
        <w:rPr>
          <w:color w:val="auto"/>
        </w:rPr>
        <w:instrText xml:space="preserve"> HYPERLINK \l "_Toc15396618" </w:instrText>
      </w:r>
      <w:r>
        <w:rPr>
          <w:color w:val="auto"/>
        </w:rPr>
        <w:fldChar w:fldCharType="separate"/>
      </w:r>
      <w:r>
        <w:rPr>
          <w:rStyle w:val="18"/>
          <w:rFonts w:hint="eastAsia"/>
          <w:color w:val="auto"/>
        </w:rPr>
        <w:t>第</w:t>
      </w:r>
      <w:r>
        <w:rPr>
          <w:rStyle w:val="18"/>
          <w:rFonts w:hint="eastAsia"/>
          <w:bCs/>
          <w:color w:val="auto"/>
          <w:kern w:val="44"/>
        </w:rPr>
        <w:t>五部分附表</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pStyle w:val="12"/>
        <w:ind w:left="31680"/>
        <w:rPr>
          <w:rFonts w:hint="eastAsia" w:eastAsia="仿宋"/>
          <w:color w:val="auto"/>
          <w:lang w:val="en-US" w:eastAsia="zh-CN"/>
        </w:rPr>
      </w:pPr>
      <w:r>
        <w:rPr>
          <w:rFonts w:hint="eastAsia"/>
          <w:color w:val="auto"/>
        </w:rPr>
        <w:t>一、</w:t>
      </w:r>
      <w:r>
        <w:rPr>
          <w:color w:val="auto"/>
        </w:rPr>
        <w:fldChar w:fldCharType="begin"/>
      </w:r>
      <w:r>
        <w:rPr>
          <w:color w:val="auto"/>
        </w:rPr>
        <w:instrText xml:space="preserve"> HYPERLINK \l "_Toc15396619" </w:instrText>
      </w:r>
      <w:r>
        <w:rPr>
          <w:color w:val="auto"/>
        </w:rPr>
        <w:fldChar w:fldCharType="separate"/>
      </w:r>
      <w:r>
        <w:rPr>
          <w:rStyle w:val="18"/>
          <w:rFonts w:hint="eastAsia"/>
          <w:color w:val="auto"/>
        </w:rPr>
        <w:t>收入支出决算总表</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pStyle w:val="12"/>
        <w:ind w:left="31680"/>
        <w:rPr>
          <w:rFonts w:hint="eastAsia" w:eastAsia="仿宋"/>
          <w:color w:val="auto"/>
          <w:lang w:val="en-US" w:eastAsia="zh-CN"/>
        </w:rPr>
      </w:pPr>
      <w:r>
        <w:rPr>
          <w:rFonts w:hint="eastAsia"/>
          <w:color w:val="auto"/>
        </w:rPr>
        <w:t>二、</w:t>
      </w:r>
      <w:r>
        <w:rPr>
          <w:color w:val="auto"/>
        </w:rPr>
        <w:fldChar w:fldCharType="begin"/>
      </w:r>
      <w:r>
        <w:rPr>
          <w:color w:val="auto"/>
        </w:rPr>
        <w:instrText xml:space="preserve"> HYPERLINK \l "_Toc15396620" </w:instrText>
      </w:r>
      <w:r>
        <w:rPr>
          <w:color w:val="auto"/>
        </w:rPr>
        <w:fldChar w:fldCharType="separate"/>
      </w:r>
      <w:r>
        <w:rPr>
          <w:rStyle w:val="18"/>
          <w:rFonts w:hint="eastAsia"/>
          <w:color w:val="auto"/>
        </w:rPr>
        <w:t>收入总表</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pStyle w:val="12"/>
        <w:ind w:left="31680"/>
        <w:rPr>
          <w:rFonts w:hint="eastAsia" w:eastAsia="仿宋"/>
          <w:color w:val="auto"/>
          <w:lang w:val="en-US" w:eastAsia="zh-CN"/>
        </w:rPr>
      </w:pPr>
      <w:r>
        <w:rPr>
          <w:rFonts w:hint="eastAsia"/>
          <w:color w:val="auto"/>
        </w:rPr>
        <w:t>三、</w:t>
      </w:r>
      <w:r>
        <w:rPr>
          <w:color w:val="auto"/>
        </w:rPr>
        <w:fldChar w:fldCharType="begin"/>
      </w:r>
      <w:r>
        <w:rPr>
          <w:color w:val="auto"/>
        </w:rPr>
        <w:instrText xml:space="preserve"> HYPERLINK \l "_Toc15396621" </w:instrText>
      </w:r>
      <w:r>
        <w:rPr>
          <w:color w:val="auto"/>
        </w:rPr>
        <w:fldChar w:fldCharType="separate"/>
      </w:r>
      <w:r>
        <w:rPr>
          <w:rStyle w:val="18"/>
          <w:rFonts w:hint="eastAsia"/>
          <w:color w:val="auto"/>
        </w:rPr>
        <w:t>支出总表</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pStyle w:val="12"/>
        <w:ind w:left="31680"/>
        <w:rPr>
          <w:rFonts w:hint="eastAsia" w:eastAsia="仿宋"/>
          <w:color w:val="auto"/>
          <w:lang w:val="en-US" w:eastAsia="zh-CN"/>
        </w:rPr>
      </w:pPr>
      <w:r>
        <w:rPr>
          <w:rFonts w:hint="eastAsia"/>
          <w:color w:val="auto"/>
        </w:rPr>
        <w:t>四、</w:t>
      </w:r>
      <w:r>
        <w:rPr>
          <w:color w:val="auto"/>
        </w:rPr>
        <w:fldChar w:fldCharType="begin"/>
      </w:r>
      <w:r>
        <w:rPr>
          <w:color w:val="auto"/>
        </w:rPr>
        <w:instrText xml:space="preserve"> HYPERLINK \l "_Toc15396622" </w:instrText>
      </w:r>
      <w:r>
        <w:rPr>
          <w:color w:val="auto"/>
        </w:rPr>
        <w:fldChar w:fldCharType="separate"/>
      </w:r>
      <w:r>
        <w:rPr>
          <w:rStyle w:val="18"/>
          <w:rFonts w:hint="eastAsia"/>
          <w:color w:val="auto"/>
        </w:rPr>
        <w:t>财政拨款收入支出决算总表</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pStyle w:val="12"/>
        <w:ind w:left="31680"/>
        <w:rPr>
          <w:rFonts w:hint="eastAsia" w:eastAsia="仿宋"/>
          <w:color w:val="auto"/>
          <w:lang w:val="en-US" w:eastAsia="zh-CN"/>
        </w:rPr>
      </w:pPr>
      <w:r>
        <w:rPr>
          <w:rFonts w:hint="eastAsia"/>
          <w:color w:val="auto"/>
        </w:rPr>
        <w:t>五、</w:t>
      </w:r>
      <w:r>
        <w:rPr>
          <w:color w:val="auto"/>
        </w:rPr>
        <w:fldChar w:fldCharType="begin"/>
      </w:r>
      <w:r>
        <w:rPr>
          <w:color w:val="auto"/>
        </w:rPr>
        <w:instrText xml:space="preserve"> HYPERLINK \l "_Toc15396623" </w:instrText>
      </w:r>
      <w:r>
        <w:rPr>
          <w:color w:val="auto"/>
        </w:rPr>
        <w:fldChar w:fldCharType="separate"/>
      </w:r>
      <w:r>
        <w:rPr>
          <w:rFonts w:hint="eastAsia"/>
          <w:color w:val="auto"/>
        </w:rPr>
        <w:t>财政拨款支出决算明细表（政府经济分类科目）</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pStyle w:val="12"/>
        <w:ind w:left="31680"/>
        <w:rPr>
          <w:rFonts w:hint="eastAsia" w:eastAsia="仿宋"/>
          <w:color w:val="auto"/>
          <w:lang w:val="en-US" w:eastAsia="zh-CN"/>
        </w:rPr>
      </w:pPr>
      <w:r>
        <w:rPr>
          <w:rFonts w:hint="eastAsia"/>
          <w:color w:val="auto"/>
        </w:rPr>
        <w:t>六、</w:t>
      </w:r>
      <w:r>
        <w:rPr>
          <w:color w:val="auto"/>
        </w:rPr>
        <w:fldChar w:fldCharType="begin"/>
      </w:r>
      <w:r>
        <w:rPr>
          <w:color w:val="auto"/>
        </w:rPr>
        <w:instrText xml:space="preserve"> HYPERLINK \l "_Toc15396624" </w:instrText>
      </w:r>
      <w:r>
        <w:rPr>
          <w:color w:val="auto"/>
        </w:rPr>
        <w:fldChar w:fldCharType="separate"/>
      </w:r>
      <w:r>
        <w:rPr>
          <w:rStyle w:val="18"/>
          <w:rFonts w:hint="eastAsia"/>
          <w:color w:val="auto"/>
        </w:rPr>
        <w:t>一般公共预算财政拨款支出决算表</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pStyle w:val="12"/>
        <w:ind w:left="31680"/>
        <w:rPr>
          <w:rFonts w:hint="eastAsia" w:eastAsia="仿宋"/>
          <w:color w:val="auto"/>
          <w:lang w:val="en-US" w:eastAsia="zh-CN"/>
        </w:rPr>
      </w:pPr>
      <w:r>
        <w:rPr>
          <w:rFonts w:hint="eastAsia"/>
          <w:color w:val="auto"/>
        </w:rPr>
        <w:t>七、</w:t>
      </w:r>
      <w:r>
        <w:rPr>
          <w:color w:val="auto"/>
        </w:rPr>
        <w:fldChar w:fldCharType="begin"/>
      </w:r>
      <w:r>
        <w:rPr>
          <w:color w:val="auto"/>
        </w:rPr>
        <w:instrText xml:space="preserve"> HYPERLINK \l "_Toc15396625" </w:instrText>
      </w:r>
      <w:r>
        <w:rPr>
          <w:color w:val="auto"/>
        </w:rPr>
        <w:fldChar w:fldCharType="separate"/>
      </w:r>
      <w:r>
        <w:rPr>
          <w:rStyle w:val="18"/>
          <w:rFonts w:hint="eastAsia"/>
          <w:color w:val="auto"/>
        </w:rPr>
        <w:t>一般公共预算财政拨款支出决算明细表</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pStyle w:val="12"/>
        <w:ind w:left="31680"/>
        <w:rPr>
          <w:rFonts w:hint="eastAsia" w:eastAsia="仿宋"/>
          <w:color w:val="auto"/>
          <w:lang w:val="en-US" w:eastAsia="zh-CN"/>
        </w:rPr>
      </w:pPr>
      <w:r>
        <w:rPr>
          <w:rFonts w:hint="eastAsia"/>
          <w:color w:val="auto"/>
        </w:rPr>
        <w:t>八、</w:t>
      </w:r>
      <w:r>
        <w:rPr>
          <w:color w:val="auto"/>
        </w:rPr>
        <w:fldChar w:fldCharType="begin"/>
      </w:r>
      <w:r>
        <w:rPr>
          <w:color w:val="auto"/>
        </w:rPr>
        <w:instrText xml:space="preserve"> HYPERLINK \l "_Toc15396626" </w:instrText>
      </w:r>
      <w:r>
        <w:rPr>
          <w:color w:val="auto"/>
        </w:rPr>
        <w:fldChar w:fldCharType="separate"/>
      </w:r>
      <w:r>
        <w:rPr>
          <w:rStyle w:val="18"/>
          <w:rFonts w:hint="eastAsia"/>
          <w:color w:val="auto"/>
        </w:rPr>
        <w:t>一般公共预算财政拨款基本支出决算表</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pStyle w:val="12"/>
        <w:ind w:left="31680"/>
        <w:rPr>
          <w:rFonts w:hint="eastAsia" w:eastAsia="仿宋"/>
          <w:color w:val="auto"/>
          <w:lang w:val="en-US" w:eastAsia="zh-CN"/>
        </w:rPr>
      </w:pPr>
      <w:r>
        <w:rPr>
          <w:rFonts w:hint="eastAsia"/>
          <w:color w:val="auto"/>
        </w:rPr>
        <w:t>九、</w:t>
      </w:r>
      <w:r>
        <w:rPr>
          <w:color w:val="auto"/>
        </w:rPr>
        <w:fldChar w:fldCharType="begin"/>
      </w:r>
      <w:r>
        <w:rPr>
          <w:color w:val="auto"/>
        </w:rPr>
        <w:instrText xml:space="preserve"> HYPERLINK \l "_Toc15396627" </w:instrText>
      </w:r>
      <w:r>
        <w:rPr>
          <w:color w:val="auto"/>
        </w:rPr>
        <w:fldChar w:fldCharType="separate"/>
      </w:r>
      <w:r>
        <w:rPr>
          <w:rStyle w:val="18"/>
          <w:rFonts w:hint="eastAsia"/>
          <w:color w:val="auto"/>
        </w:rPr>
        <w:t>一般公共预算财政拨款项目支出决算表</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pStyle w:val="12"/>
        <w:ind w:left="31680"/>
        <w:rPr>
          <w:rFonts w:hint="eastAsia" w:eastAsia="仿宋"/>
          <w:color w:val="auto"/>
          <w:lang w:val="en-US" w:eastAsia="zh-CN"/>
        </w:rPr>
      </w:pPr>
      <w:r>
        <w:rPr>
          <w:rFonts w:hint="eastAsia"/>
          <w:color w:val="auto"/>
        </w:rPr>
        <w:t>十、</w:t>
      </w:r>
      <w:r>
        <w:rPr>
          <w:color w:val="auto"/>
        </w:rPr>
        <w:fldChar w:fldCharType="begin"/>
      </w:r>
      <w:r>
        <w:rPr>
          <w:color w:val="auto"/>
        </w:rPr>
        <w:instrText xml:space="preserve"> HYPERLINK \l "_Toc15396628" </w:instrText>
      </w:r>
      <w:r>
        <w:rPr>
          <w:color w:val="auto"/>
        </w:rPr>
        <w:fldChar w:fldCharType="separate"/>
      </w:r>
      <w:r>
        <w:rPr>
          <w:rStyle w:val="18"/>
          <w:rFonts w:hint="eastAsia"/>
          <w:color w:val="auto"/>
        </w:rPr>
        <w:t>一般公共预算财政拨款“三公”经费支出决算表</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pStyle w:val="12"/>
        <w:ind w:left="31680"/>
        <w:rPr>
          <w:rFonts w:hint="eastAsia" w:eastAsia="仿宋"/>
          <w:color w:val="auto"/>
          <w:lang w:val="en-US" w:eastAsia="zh-CN"/>
        </w:rPr>
      </w:pPr>
      <w:r>
        <w:rPr>
          <w:rFonts w:hint="eastAsia"/>
          <w:color w:val="auto"/>
        </w:rPr>
        <w:t>十一、</w:t>
      </w:r>
      <w:r>
        <w:rPr>
          <w:color w:val="auto"/>
        </w:rPr>
        <w:fldChar w:fldCharType="begin"/>
      </w:r>
      <w:r>
        <w:rPr>
          <w:color w:val="auto"/>
        </w:rPr>
        <w:instrText xml:space="preserve"> HYPERLINK \l "_Toc15396629" </w:instrText>
      </w:r>
      <w:r>
        <w:rPr>
          <w:color w:val="auto"/>
        </w:rPr>
        <w:fldChar w:fldCharType="separate"/>
      </w:r>
      <w:r>
        <w:rPr>
          <w:rStyle w:val="18"/>
          <w:rFonts w:hint="eastAsia"/>
          <w:color w:val="auto"/>
        </w:rPr>
        <w:t>政府性基金预算财政拨款收入支出决算表</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pStyle w:val="12"/>
        <w:ind w:left="31680"/>
        <w:rPr>
          <w:rFonts w:hint="eastAsia" w:eastAsia="仿宋"/>
          <w:color w:val="auto"/>
          <w:lang w:val="en-US" w:eastAsia="zh-CN"/>
        </w:rPr>
      </w:pPr>
      <w:r>
        <w:rPr>
          <w:rFonts w:hint="eastAsia"/>
          <w:color w:val="auto"/>
        </w:rPr>
        <w:t>十二、</w:t>
      </w:r>
      <w:r>
        <w:rPr>
          <w:color w:val="auto"/>
        </w:rPr>
        <w:fldChar w:fldCharType="begin"/>
      </w:r>
      <w:r>
        <w:rPr>
          <w:color w:val="auto"/>
        </w:rPr>
        <w:instrText xml:space="preserve"> HYPERLINK \l "_Toc15396630" </w:instrText>
      </w:r>
      <w:r>
        <w:rPr>
          <w:color w:val="auto"/>
        </w:rPr>
        <w:fldChar w:fldCharType="separate"/>
      </w:r>
      <w:r>
        <w:rPr>
          <w:rStyle w:val="18"/>
          <w:rFonts w:hint="eastAsia"/>
          <w:color w:val="auto"/>
        </w:rPr>
        <w:t>政府性基金预算财政拨款“三公”经费支出决算表</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pStyle w:val="12"/>
        <w:ind w:left="31680"/>
        <w:rPr>
          <w:rFonts w:hint="eastAsia" w:eastAsia="仿宋"/>
          <w:color w:val="auto"/>
          <w:sz w:val="24"/>
          <w:lang w:val="en-US" w:eastAsia="zh-CN"/>
        </w:rPr>
      </w:pPr>
      <w:r>
        <w:rPr>
          <w:rFonts w:hint="eastAsia"/>
          <w:color w:val="auto"/>
        </w:rPr>
        <w:t>十三、</w:t>
      </w:r>
      <w:r>
        <w:rPr>
          <w:color w:val="auto"/>
        </w:rPr>
        <w:fldChar w:fldCharType="begin"/>
      </w:r>
      <w:r>
        <w:rPr>
          <w:color w:val="auto"/>
        </w:rPr>
        <w:instrText xml:space="preserve"> HYPERLINK \l "_Toc15396631" </w:instrText>
      </w:r>
      <w:r>
        <w:rPr>
          <w:color w:val="auto"/>
        </w:rPr>
        <w:fldChar w:fldCharType="separate"/>
      </w:r>
      <w:r>
        <w:rPr>
          <w:rStyle w:val="18"/>
          <w:rFonts w:hint="eastAsia"/>
          <w:color w:val="auto"/>
        </w:rPr>
        <w:t>国有资本经营预算支出决算表</w:t>
      </w:r>
      <w:r>
        <w:rPr>
          <w:color w:val="auto"/>
        </w:rPr>
        <w:tab/>
      </w:r>
      <w:r>
        <w:rPr>
          <w:rFonts w:hint="eastAsia"/>
          <w:color w:val="auto"/>
          <w:lang w:val="en-US" w:eastAsia="zh-CN"/>
        </w:rPr>
        <w:t>5</w:t>
      </w:r>
      <w:r>
        <w:rPr>
          <w:color w:val="auto"/>
        </w:rPr>
        <w:fldChar w:fldCharType="end"/>
      </w:r>
      <w:r>
        <w:rPr>
          <w:rFonts w:hint="eastAsia"/>
          <w:color w:val="auto"/>
          <w:lang w:val="en-US" w:eastAsia="zh-CN"/>
        </w:rPr>
        <w:t>5</w:t>
      </w:r>
    </w:p>
    <w:p>
      <w:pPr>
        <w:widowControl/>
        <w:jc w:val="left"/>
        <w:rPr>
          <w:rFonts w:ascii="仿宋" w:hAnsi="仿宋" w:eastAsia="仿宋"/>
          <w:color w:val="auto"/>
          <w:sz w:val="24"/>
        </w:rPr>
      </w:pPr>
      <w:r>
        <w:rPr>
          <w:rFonts w:ascii="黑体" w:hAnsi="黑体" w:eastAsia="黑体"/>
          <w:color w:val="auto"/>
          <w:sz w:val="48"/>
          <w:szCs w:val="48"/>
        </w:rPr>
        <w:fldChar w:fldCharType="end"/>
      </w:r>
    </w:p>
    <w:p>
      <w:pPr>
        <w:widowControl/>
        <w:jc w:val="left"/>
        <w:rPr>
          <w:rFonts w:ascii="黑体" w:hAnsi="黑体" w:eastAsia="黑体"/>
          <w:bCs/>
          <w:color w:val="auto"/>
          <w:kern w:val="44"/>
          <w:sz w:val="44"/>
          <w:szCs w:val="44"/>
        </w:rPr>
      </w:pPr>
      <w:bookmarkStart w:id="12" w:name="_Toc15396599"/>
      <w:bookmarkStart w:id="13" w:name="_Toc15377196"/>
      <w:r>
        <w:rPr>
          <w:rFonts w:ascii="黑体" w:hAnsi="黑体" w:eastAsia="黑体"/>
          <w:b/>
          <w:color w:val="auto"/>
        </w:rPr>
        <w:br w:type="page"/>
      </w:r>
    </w:p>
    <w:p>
      <w:pPr>
        <w:pStyle w:val="3"/>
        <w:pageBreakBefore w:val="0"/>
        <w:kinsoku/>
        <w:overflowPunct/>
        <w:topLinePunct w:val="0"/>
        <w:autoSpaceDE/>
        <w:autoSpaceDN/>
        <w:bidi w:val="0"/>
        <w:spacing w:before="0" w:after="0" w:line="600" w:lineRule="exact"/>
        <w:jc w:val="center"/>
        <w:textAlignment w:val="auto"/>
        <w:rPr>
          <w:rStyle w:val="19"/>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9"/>
          <w:rFonts w:hint="eastAsia" w:ascii="黑体" w:hAnsi="黑体" w:eastAsia="黑体"/>
          <w:b w:val="0"/>
          <w:bCs w:val="0"/>
        </w:rPr>
        <w:t>部门概况</w:t>
      </w:r>
      <w:bookmarkEnd w:id="12"/>
      <w:bookmarkEnd w:id="13"/>
    </w:p>
    <w:p>
      <w:pPr>
        <w:pageBreakBefore w:val="0"/>
        <w:widowControl/>
        <w:kinsoku/>
        <w:overflowPunct/>
        <w:topLinePunct w:val="0"/>
        <w:autoSpaceDE/>
        <w:autoSpaceDN/>
        <w:bidi w:val="0"/>
        <w:spacing w:line="600" w:lineRule="exact"/>
        <w:jc w:val="left"/>
        <w:textAlignment w:val="auto"/>
        <w:rPr>
          <w:rFonts w:ascii="黑体" w:eastAsia="黑体"/>
          <w:color w:val="000000"/>
          <w:sz w:val="32"/>
          <w:szCs w:val="32"/>
        </w:rPr>
      </w:pPr>
    </w:p>
    <w:p>
      <w:pPr>
        <w:pStyle w:val="4"/>
        <w:pageBreakBefore w:val="0"/>
        <w:kinsoku/>
        <w:overflowPunct/>
        <w:topLinePunct w:val="0"/>
        <w:autoSpaceDE/>
        <w:autoSpaceDN/>
        <w:bidi w:val="0"/>
        <w:spacing w:before="0" w:after="0" w:line="600" w:lineRule="exact"/>
        <w:ind w:firstLine="640" w:firstLineChars="200"/>
        <w:textAlignment w:val="auto"/>
        <w:rPr>
          <w:rStyle w:val="20"/>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0"/>
          <w:rFonts w:hint="eastAsia" w:ascii="黑体" w:hAnsi="黑体" w:eastAsia="黑体"/>
          <w:b w:val="0"/>
          <w:bCs w:val="0"/>
        </w:rPr>
        <w:t>本职能及主要工作</w:t>
      </w:r>
      <w:bookmarkEnd w:id="14"/>
      <w:bookmarkEnd w:id="15"/>
    </w:p>
    <w:p>
      <w:pPr>
        <w:pStyle w:val="6"/>
        <w:pageBreakBefore w:val="0"/>
        <w:kinsoku/>
        <w:overflowPunct/>
        <w:topLinePunct w:val="0"/>
        <w:autoSpaceDE/>
        <w:autoSpaceDN/>
        <w:bidi w:val="0"/>
        <w:adjustRightInd w:val="0"/>
        <w:snapToGrid w:val="0"/>
        <w:spacing w:beforeLines="0" w:line="600" w:lineRule="exact"/>
        <w:ind w:firstLine="630" w:firstLineChars="210"/>
        <w:textAlignment w:val="auto"/>
        <w:outlineLvl w:val="2"/>
        <w:rPr>
          <w:rFonts w:hint="eastAsia" w:ascii="仿宋" w:hAnsi="仿宋" w:eastAsia="仿宋" w:cs="仿宋"/>
          <w:bCs/>
          <w:color w:val="000000"/>
          <w:sz w:val="30"/>
          <w:szCs w:val="30"/>
        </w:rPr>
      </w:pPr>
      <w:bookmarkStart w:id="16" w:name="_Toc15377198"/>
      <w:bookmarkStart w:id="17" w:name="_Toc15378445"/>
      <w:r>
        <w:rPr>
          <w:rFonts w:hint="eastAsia" w:ascii="仿宋" w:hAnsi="仿宋" w:eastAsia="仿宋" w:cs="仿宋"/>
          <w:bCs/>
          <w:color w:val="000000"/>
          <w:sz w:val="30"/>
          <w:szCs w:val="30"/>
        </w:rPr>
        <w:t>（一）主要职能</w:t>
      </w:r>
      <w:bookmarkEnd w:id="16"/>
      <w:bookmarkEnd w:id="17"/>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贯彻执行国家环境保护的方针、政策和法律、法规、规章。起草环境保护的地方性规章、办法草案并组织实施和监督检查，拟订并组织实施全市环境保护政策、规划，参与制定与环境保护相关的经济、技术、资源配置和产业政策，组织编制全市环境功能区划，组织拟订全市确定的重点区域、流域污染防治和饮用水水源地环境保护规划并监督实施，参与制定全市主体功能区划。</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2）负责统筹协调和监督管理全市重大环境问题。参与特大、重大和较大环境污染事故和生态破坏事件的调查处理，牵头协调一般环境污染事故和生态破坏事件的调查处理，指导协调各地区突发环境事件的应急、预警工作，协调解决有关跨区域、流域环境污染纠纷，统筹协调全市重点区域、流域的污染防治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3）负责落实全市污染物减排工作。组织制订全市主要污染物排放总量控制计划并监督实施，提出实施总量控制的污染物名称和控制指标，监督检查各地区污染物减排任务完成情况，牵头实施环境目标责任制、污染物总量减排考核并公布考核结果。</w:t>
      </w:r>
    </w:p>
    <w:p>
      <w:pPr>
        <w:keepNext w:val="0"/>
        <w:keepLines w:val="0"/>
        <w:pageBreakBefore w:val="0"/>
        <w:widowControl/>
        <w:kinsoku/>
        <w:wordWrap w:val="0"/>
        <w:overflowPunct/>
        <w:topLinePunct w:val="0"/>
        <w:autoSpaceDE/>
        <w:autoSpaceDN/>
        <w:bidi w:val="0"/>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4）负责环境保护投资管理。负责提出全市环境保护领域固定资产投资规模和方向、市级财政性资金安排的意见，按规定权限审批、核准全市规划内和年度计划规模内固定资产投资项目并配合有关部门做好组织实施和监督工作。依法负责排污费的征收、缓减免及稽查工作。参与指导、推动全市循环经济和环保产业发展，参与应对气候变化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5）负责全市从源头上预防、控制环境污染和环境破坏。受市政府委托对重大经济和技术政策、发展规划以及重大经济开发计划进行环境影响评价，对涉及全市环境保护的地方性规章、办法草案提出有关环境影响方面的意见，按规定审批项目环境影响评价文件，审查全市重大开发建设区域、综合性规划、专项规划的环境影响评价文件。</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6）负责全市环境污染防治的监督管理。制定水体、大气、土壤、噪声、光、恶臭、固体废物、化学品、机动车等的污染防治管理制度并组织实施。组织实施排污申报登记、排放许可证的审批和发放，负责危险废物经营许可证的发放和管理，会同有关部门监督管理饮用水水源地环境保护工作，参与全市城镇和农村的环境综合整治工作，负责环境监察和环境保护行政稽查工作，组织实施或受市政府委托组织实施污染源的限期治理工作，会同有关部门组织开展强制性清洁生产审核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7）指导、协调、监督全市生态保护工作。组织拟订和监督实施全市生态保护规划，组织评估生态环境质量状况，监督对生态环境有影响的自然资源开发利用活动、重要生态环境建设和生态破坏恢复工作，指导、协调、监督各种类型的自然保护区、风景名胜区、森林公园的环境保护工作，向市政府提出新建各类国家级、省级和市级自然保护区审查、审批建议，协调和监督野生动植物保护、湿地环境保护、荒漠化防治工作。指导、协调农村生态环境保护、生态示范区建设和生态农业建设，监督生物技术环境安全，牵头生物物种（含遗传资源）工作，组织协调生物多样性保护。组织开展各类生态创建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8）负责全市核安全和辐射安全的监督管理。贯彻执行国家核安全与辐射安全政策、规划和技术标准。负责辐射环境事故应急管理工作，参与核事故应急处理工作。监督管理放射源与射线装置安全，监督管理核设施安全相关工作，监督管理核设施、核技术应用、电磁辐射、伴有放射性矿产资源开发利用中的污染防治。负责射线装置的生产、销售、使用审批和放射性同位素的销售、使用审批。负责核与辐射建设项目“三同时”管理工作，对核材料的管制和民用核安全设备的设计、制造、安装和无损检验活动实施监督管理。参与反生化、反核和辐射恐怖袭击工作。负责全市核与辐射监测和监察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9）负责全市环境监测、统计和信息发布。监督执行国家、省颁布的各类环境标准，贯彻执行国家、省环境监测制度和规范，制定全市环境监测制度和规范，组织实施环境质量监测和污染源监督性监测。组织对全市环境质量状况进行调查评估、预测预警，组织建设和管理全市环境监测网和环境信息网，建立和实行环境质量公告制度，统一发布全市环境综合性报告和重大环境信息，负责环境统计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（10）开展全市环境保护科技工作，管理环境保护科技成果并推广应用，组织开展环境保护重大科学研究和技术工程示范，推动环境技术管理体系建设。</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11）开展全市环境保护对外交流与合作。参与协调市内重要环境保护活动和区域合作，管理全市环境保护系统对外经济合作，协调与履约有关的利用外资项目，处理涉外环境保护事务，负责与国际环境保护组织的联系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12）组织指导和协调全市环境保护宣传教育工作，制订并组织实施全市环境保护宣传教育规划和计划，开展生态文明建设和环境友好型社会建设的有关宣传教育工作，推动社会公众和社会组织参与环境保护，会同有关部门依法对保护和改善环境有显著成绩的单位和个人给予表彰和奖励。</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（13）会同有关部门组织开展全市环境保护系统行政管理体制改革，指导全市环境保护系统队伍建设、业务建设和精神文明建设，规划与组织全市环境保护系统在职人员岗位培训和继续教育。</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（14）承担市政府公布的有关行政审批事项。</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（15）承办市政府交办的其它事项。</w:t>
      </w:r>
    </w:p>
    <w:p>
      <w:pPr>
        <w:pStyle w:val="6"/>
        <w:pageBreakBefore w:val="0"/>
        <w:kinsoku/>
        <w:overflowPunct/>
        <w:topLinePunct w:val="0"/>
        <w:autoSpaceDE/>
        <w:autoSpaceDN/>
        <w:bidi w:val="0"/>
        <w:adjustRightInd w:val="0"/>
        <w:snapToGrid w:val="0"/>
        <w:spacing w:beforeLines="0" w:line="600" w:lineRule="exact"/>
        <w:ind w:firstLine="630" w:firstLineChars="210"/>
        <w:textAlignment w:val="auto"/>
        <w:outlineLvl w:val="2"/>
        <w:rPr>
          <w:rFonts w:hint="eastAsia" w:ascii="仿宋" w:hAnsi="仿宋" w:eastAsia="仿宋" w:cs="仿宋"/>
          <w:bCs/>
          <w:color w:val="000000"/>
          <w:sz w:val="30"/>
          <w:szCs w:val="30"/>
        </w:rPr>
      </w:pPr>
      <w:bookmarkStart w:id="18" w:name="_Toc15377199"/>
      <w:bookmarkStart w:id="19" w:name="_Toc15378446"/>
      <w:r>
        <w:rPr>
          <w:rFonts w:hint="eastAsia" w:ascii="仿宋" w:hAnsi="仿宋" w:eastAsia="仿宋" w:cs="仿宋"/>
          <w:bCs/>
          <w:color w:val="000000"/>
          <w:sz w:val="30"/>
          <w:szCs w:val="30"/>
        </w:rPr>
        <w:t>（二）2018年重点工作完成情况。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21"/>
        <w:textAlignment w:val="auto"/>
        <w:outlineLvl w:val="9"/>
        <w:rPr>
          <w:rFonts w:hint="eastAsia" w:ascii="仿宋" w:hAnsi="仿宋" w:eastAsia="仿宋" w:cs="仿宋"/>
          <w:sz w:val="30"/>
          <w:szCs w:val="30"/>
        </w:rPr>
      </w:pPr>
      <w:r>
        <w:rPr>
          <w:rFonts w:hint="eastAsia" w:ascii="仿宋" w:hAnsi="仿宋" w:eastAsia="仿宋" w:cs="仿宋"/>
          <w:sz w:val="30"/>
          <w:szCs w:val="30"/>
        </w:rPr>
        <w:t>201</w:t>
      </w:r>
      <w:r>
        <w:rPr>
          <w:rFonts w:hint="eastAsia" w:ascii="仿宋" w:hAnsi="仿宋" w:eastAsia="仿宋" w:cs="仿宋"/>
          <w:sz w:val="30"/>
          <w:szCs w:val="30"/>
          <w:lang w:val="en-US" w:eastAsia="zh-CN"/>
        </w:rPr>
        <w:t>8</w:t>
      </w:r>
      <w:r>
        <w:rPr>
          <w:rFonts w:hint="eastAsia" w:ascii="仿宋" w:hAnsi="仿宋" w:eastAsia="仿宋" w:cs="仿宋"/>
          <w:sz w:val="30"/>
          <w:szCs w:val="30"/>
        </w:rPr>
        <w:t>年，在市委、市政府的正确领导和省环保厅的精心指导下，一年来，我局坚定不移围绕市委</w:t>
      </w:r>
      <w:r>
        <w:rPr>
          <w:rFonts w:hint="eastAsia" w:ascii="仿宋" w:hAnsi="仿宋" w:eastAsia="仿宋" w:cs="仿宋"/>
          <w:sz w:val="30"/>
          <w:szCs w:val="30"/>
          <w:lang w:eastAsia="zh-CN"/>
        </w:rPr>
        <w:t>、市政府</w:t>
      </w:r>
      <w:r>
        <w:rPr>
          <w:rFonts w:hint="eastAsia" w:ascii="仿宋" w:hAnsi="仿宋" w:eastAsia="仿宋" w:cs="仿宋"/>
          <w:sz w:val="30"/>
          <w:szCs w:val="30"/>
        </w:rPr>
        <w:t>中心工作，以环保督察和督察发现问题整改为主线，推动落实环境保护“一岗双责”，全市基本形成“管发展必须管环保，管生产必须管环保，管行业必须管环保”工作导向，开拓了环境保护工作新局面，各项工作取得显著成效。</w:t>
      </w:r>
    </w:p>
    <w:p>
      <w:pPr>
        <w:keepNext w:val="0"/>
        <w:keepLines w:val="0"/>
        <w:pageBreakBefore w:val="0"/>
        <w:kinsoku/>
        <w:overflowPunct/>
        <w:topLinePunct w:val="0"/>
        <w:autoSpaceDE/>
        <w:autoSpaceDN/>
        <w:bidi w:val="0"/>
        <w:spacing w:line="600" w:lineRule="exact"/>
        <w:ind w:right="0" w:rightChars="0" w:firstLine="602" w:firstLineChars="20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1、履职效益</w:t>
      </w:r>
    </w:p>
    <w:p>
      <w:pPr>
        <w:keepNext w:val="0"/>
        <w:keepLines w:val="0"/>
        <w:pageBreakBefore w:val="0"/>
        <w:kinsoku/>
        <w:overflowPunct/>
        <w:topLinePunct w:val="0"/>
        <w:autoSpaceDE/>
        <w:autoSpaceDN/>
        <w:bidi w:val="0"/>
        <w:spacing w:line="600" w:lineRule="exact"/>
        <w:ind w:right="0" w:rightChars="0" w:firstLine="602" w:firstLineChars="200"/>
        <w:textAlignment w:val="auto"/>
        <w:outlineLvl w:val="9"/>
        <w:rPr>
          <w:rFonts w:hint="eastAsia" w:ascii="仿宋" w:hAnsi="仿宋" w:eastAsia="仿宋" w:cs="仿宋"/>
          <w:b/>
          <w:color w:val="auto"/>
          <w:sz w:val="30"/>
          <w:szCs w:val="30"/>
          <w:lang w:eastAsia="zh-CN"/>
        </w:rPr>
      </w:pP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lang w:val="en-US" w:eastAsia="zh-CN"/>
        </w:rPr>
        <w:t>1</w:t>
      </w:r>
      <w:r>
        <w:rPr>
          <w:rFonts w:hint="eastAsia" w:ascii="仿宋" w:hAnsi="仿宋" w:eastAsia="仿宋" w:cs="仿宋"/>
          <w:b/>
          <w:color w:val="auto"/>
          <w:sz w:val="30"/>
          <w:szCs w:val="30"/>
          <w:lang w:eastAsia="zh-CN"/>
        </w:rPr>
        <w:t>）环保督察整改扎实推进</w:t>
      </w:r>
    </w:p>
    <w:p>
      <w:pPr>
        <w:keepNext w:val="0"/>
        <w:keepLines w:val="0"/>
        <w:pageBreakBefore w:val="0"/>
        <w:kinsoku/>
        <w:overflowPunct/>
        <w:topLinePunct w:val="0"/>
        <w:autoSpaceDE/>
        <w:autoSpaceDN/>
        <w:bidi w:val="0"/>
        <w:spacing w:line="600" w:lineRule="exact"/>
        <w:ind w:right="0" w:rightChars="0" w:firstLine="588" w:firstLineChars="196"/>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rPr>
        <w:t>一方面，牵头制定遂宁市《落实中央第五环境保护督察组督察反馈意见整改方案》《迎接中央环境保护督察“回头看”工作方案》，切实加强问题整改，央督交办的168件信访投诉所涉环境问题已整改完成，央督反馈意见明确我市的2018年整改任务已全部完成，省督问题及“回头看”发现问题整改分别完成95.87％、96.81％。另一方面，聚全市之力配合中央生态环境保护督察组开展“回头看”工作，交办的环境投诉举报件103件已全部办结。在全省率先以“十条禁令”形式严防生态环境问题整改“一刀切”行为，率先修订《环境保护职责分工方案》，省委《每日要情》和省迎央督办《工作动态》《工作专报》采编我市边督边改信息共10条，省市有关媒体多次报道遂宁整改成效。</w:t>
      </w:r>
    </w:p>
    <w:p>
      <w:pPr>
        <w:keepNext w:val="0"/>
        <w:keepLines w:val="0"/>
        <w:pageBreakBefore w:val="0"/>
        <w:kinsoku/>
        <w:overflowPunct/>
        <w:topLinePunct w:val="0"/>
        <w:autoSpaceDE/>
        <w:autoSpaceDN/>
        <w:bidi w:val="0"/>
        <w:spacing w:line="600" w:lineRule="exact"/>
        <w:ind w:right="0" w:rightChars="0" w:firstLine="602" w:firstLineChars="20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lang w:val="en-US" w:eastAsia="zh-CN"/>
        </w:rPr>
        <w:t>2</w:t>
      </w: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rPr>
        <w:t>污染防治</w:t>
      </w:r>
      <w:r>
        <w:rPr>
          <w:rFonts w:hint="eastAsia" w:ascii="仿宋" w:hAnsi="仿宋" w:eastAsia="仿宋" w:cs="仿宋"/>
          <w:b/>
          <w:color w:val="auto"/>
          <w:sz w:val="30"/>
          <w:szCs w:val="30"/>
          <w:lang w:eastAsia="zh-CN"/>
        </w:rPr>
        <w:t>攻坚战成效明显</w:t>
      </w:r>
    </w:p>
    <w:p>
      <w:pPr>
        <w:keepNext w:val="0"/>
        <w:keepLines w:val="0"/>
        <w:pageBreakBefore w:val="0"/>
        <w:kinsoku/>
        <w:overflowPunct/>
        <w:topLinePunct w:val="0"/>
        <w:autoSpaceDE/>
        <w:autoSpaceDN/>
        <w:bidi w:val="0"/>
        <w:spacing w:line="600" w:lineRule="exact"/>
        <w:ind w:right="0" w:rightChars="0" w:firstLine="588" w:firstLineChars="196"/>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rPr>
        <w:t>打好污染防治攻坚战“八大战役”，实施污染防治靶向施策、精准打击。在城区，重在治气。实施污染源清单制管理，落实控车、控尘、控秸、控产和防重污染天气“四控一防”措施，整治排放挥发性有机物企业97家、“散乱污”企业210家，淘汰黄标车、老旧车1.5万辆，秸秆综合利用率达到89.88%，全市空气质量在成都平原城市群保持前列。在农村，重在治水，坚持“河长﹢警长”模式，探索推广“技术河长”，与郪江、琼江上下流域4市11县（区）同防同治，推进砂石资源经营管理体制改革，关停拆除非法码头175座，生态复绿165.7亩，关停或治理畜禽养殖场累计达1988家，城市黑臭水体全部消除。在全域，重在管土。与各县（区）、园区和44家重点监管企业签订“双向责任书”，完成土壤污染状况详查年度任务，推进土壤污染治理与修复，完成重点区域土壤环境质量评估工作。安全转运危险废物1.2万吨。2017年中央环保督察以来，我市用于污染防治攻坚战的资金累计已达51.9亿元。</w:t>
      </w:r>
    </w:p>
    <w:p>
      <w:pPr>
        <w:keepNext w:val="0"/>
        <w:keepLines w:val="0"/>
        <w:pageBreakBefore w:val="0"/>
        <w:kinsoku/>
        <w:overflowPunct/>
        <w:topLinePunct w:val="0"/>
        <w:autoSpaceDE/>
        <w:autoSpaceDN/>
        <w:bidi w:val="0"/>
        <w:spacing w:line="600" w:lineRule="exact"/>
        <w:ind w:right="0" w:rightChars="0" w:firstLine="602" w:firstLineChars="200"/>
        <w:textAlignment w:val="auto"/>
        <w:outlineLvl w:val="9"/>
        <w:rPr>
          <w:rFonts w:hint="eastAsia" w:ascii="仿宋" w:hAnsi="仿宋" w:eastAsia="仿宋" w:cs="仿宋"/>
          <w:b/>
          <w:color w:val="auto"/>
          <w:sz w:val="30"/>
          <w:szCs w:val="30"/>
          <w:lang w:eastAsia="zh-CN"/>
        </w:rPr>
      </w:pP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lang w:val="en-US" w:eastAsia="zh-CN"/>
        </w:rPr>
        <w:t>3</w:t>
      </w: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rPr>
        <w:t>服务发展</w:t>
      </w:r>
      <w:r>
        <w:rPr>
          <w:rFonts w:hint="eastAsia" w:ascii="仿宋" w:hAnsi="仿宋" w:eastAsia="仿宋" w:cs="仿宋"/>
          <w:b/>
          <w:color w:val="auto"/>
          <w:sz w:val="30"/>
          <w:szCs w:val="30"/>
          <w:lang w:eastAsia="zh-CN"/>
        </w:rPr>
        <w:t>能力持续提升</w:t>
      </w:r>
    </w:p>
    <w:p>
      <w:pPr>
        <w:keepNext w:val="0"/>
        <w:keepLines w:val="0"/>
        <w:pageBreakBefore w:val="0"/>
        <w:kinsoku/>
        <w:overflowPunct/>
        <w:topLinePunct w:val="0"/>
        <w:autoSpaceDE/>
        <w:autoSpaceDN/>
        <w:bidi w:val="0"/>
        <w:spacing w:line="600" w:lineRule="exact"/>
        <w:ind w:right="0" w:rightChars="0" w:firstLine="588" w:firstLineChars="196"/>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rPr>
        <w:t>以“三线一单”编制和管控为重点，强化规划环评，优化项目环评，加强事中事后监管，服务经济高质量发展。2018年，完成规划环评5个，政务中心窗口和环评科室实现集成办公，审批效率明显提升，审批项目环评176个、比2017年增加29.4%。大力支持遂宁“5﹢2﹢1”产业集中发展，确保射洪绿然10亿瓦时锂离子电池生产项目、广义微电子8英寸集成电路外延片生产项目等一批高精尖项目顺利上马。将80家重点排污单位纳入环境信用管控，引导52家企业参加环境污染责任保险。完成屠宰及肉类加工、钢铁、石化等重点行业95家企业排污许可证核发工作。</w:t>
      </w:r>
    </w:p>
    <w:p>
      <w:pPr>
        <w:keepNext w:val="0"/>
        <w:keepLines w:val="0"/>
        <w:pageBreakBefore w:val="0"/>
        <w:kinsoku/>
        <w:overflowPunct/>
        <w:topLinePunct w:val="0"/>
        <w:autoSpaceDE/>
        <w:autoSpaceDN/>
        <w:bidi w:val="0"/>
        <w:spacing w:line="600" w:lineRule="exact"/>
        <w:ind w:right="0" w:rightChars="0" w:firstLine="602" w:firstLineChars="200"/>
        <w:textAlignment w:val="auto"/>
        <w:outlineLvl w:val="9"/>
        <w:rPr>
          <w:rFonts w:hint="eastAsia" w:ascii="仿宋" w:hAnsi="仿宋" w:eastAsia="仿宋" w:cs="仿宋"/>
          <w:b/>
          <w:color w:val="auto"/>
          <w:sz w:val="30"/>
          <w:szCs w:val="30"/>
          <w:lang w:eastAsia="zh-CN"/>
        </w:rPr>
      </w:pP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lang w:val="en-US" w:eastAsia="zh-CN"/>
        </w:rPr>
        <w:t>4</w:t>
      </w: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rPr>
        <w:t>环境执法力度</w:t>
      </w:r>
      <w:r>
        <w:rPr>
          <w:rFonts w:hint="eastAsia" w:ascii="仿宋" w:hAnsi="仿宋" w:eastAsia="仿宋" w:cs="仿宋"/>
          <w:b/>
          <w:color w:val="auto"/>
          <w:sz w:val="30"/>
          <w:szCs w:val="30"/>
          <w:lang w:eastAsia="zh-CN"/>
        </w:rPr>
        <w:t>不断加大</w:t>
      </w:r>
    </w:p>
    <w:p>
      <w:pPr>
        <w:keepNext w:val="0"/>
        <w:keepLines w:val="0"/>
        <w:pageBreakBefore w:val="0"/>
        <w:kinsoku/>
        <w:overflowPunct/>
        <w:topLinePunct w:val="0"/>
        <w:autoSpaceDE/>
        <w:autoSpaceDN/>
        <w:bidi w:val="0"/>
        <w:spacing w:line="600" w:lineRule="exact"/>
        <w:ind w:right="0" w:rightChars="0" w:firstLine="588" w:firstLineChars="196"/>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rPr>
        <w:t>集中开展“利剑斩污行动”，出动执法人员2200余人次，组织专项执法检查8轮，检查企业865家，执行暗查夜查85次，完成双随机执法任务426起、派发任务439起，完成率100%。下达处罚决定195件，罚款1420.85万元、比2017年增加28.6%，查封扣押8件，限产停产11件，移送拘留10件。全市受理12369、12345等热线投诉2397件，办结率100%。妥善处理6·17遂宁高金食品有限公司液氨泄漏等6起安全生产事故引发的次生环境问题，核与辐射安全稳定可控。</w:t>
      </w:r>
    </w:p>
    <w:p>
      <w:pPr>
        <w:keepNext w:val="0"/>
        <w:keepLines w:val="0"/>
        <w:pageBreakBefore w:val="0"/>
        <w:kinsoku/>
        <w:overflowPunct/>
        <w:topLinePunct w:val="0"/>
        <w:autoSpaceDE/>
        <w:autoSpaceDN/>
        <w:bidi w:val="0"/>
        <w:spacing w:line="600" w:lineRule="exact"/>
        <w:ind w:right="0" w:rightChars="0" w:firstLine="602" w:firstLineChars="200"/>
        <w:textAlignment w:val="auto"/>
        <w:outlineLvl w:val="9"/>
        <w:rPr>
          <w:rFonts w:hint="eastAsia" w:ascii="仿宋" w:hAnsi="仿宋" w:eastAsia="仿宋" w:cs="仿宋"/>
          <w:b/>
          <w:color w:val="auto"/>
          <w:sz w:val="30"/>
          <w:szCs w:val="30"/>
          <w:lang w:eastAsia="zh-CN"/>
        </w:rPr>
      </w:pP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lang w:val="en-US" w:eastAsia="zh-CN"/>
        </w:rPr>
        <w:t>5</w:t>
      </w: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rPr>
        <w:t>环保</w:t>
      </w:r>
      <w:r>
        <w:rPr>
          <w:rFonts w:hint="eastAsia" w:ascii="仿宋" w:hAnsi="仿宋" w:eastAsia="仿宋" w:cs="仿宋"/>
          <w:b/>
          <w:color w:val="auto"/>
          <w:sz w:val="30"/>
          <w:szCs w:val="30"/>
          <w:lang w:eastAsia="zh-CN"/>
        </w:rPr>
        <w:t>大</w:t>
      </w:r>
      <w:r>
        <w:rPr>
          <w:rFonts w:hint="eastAsia" w:ascii="仿宋" w:hAnsi="仿宋" w:eastAsia="仿宋" w:cs="仿宋"/>
          <w:b/>
          <w:color w:val="auto"/>
          <w:sz w:val="30"/>
          <w:szCs w:val="30"/>
        </w:rPr>
        <w:t>宣传</w:t>
      </w:r>
      <w:r>
        <w:rPr>
          <w:rFonts w:hint="eastAsia" w:ascii="仿宋" w:hAnsi="仿宋" w:eastAsia="仿宋" w:cs="仿宋"/>
          <w:b/>
          <w:color w:val="auto"/>
          <w:sz w:val="30"/>
          <w:szCs w:val="30"/>
          <w:lang w:eastAsia="zh-CN"/>
        </w:rPr>
        <w:t>格局基本形成</w:t>
      </w:r>
    </w:p>
    <w:p>
      <w:pPr>
        <w:keepNext w:val="0"/>
        <w:keepLines w:val="0"/>
        <w:pageBreakBefore w:val="0"/>
        <w:kinsoku/>
        <w:overflowPunct/>
        <w:topLinePunct w:val="0"/>
        <w:autoSpaceDE/>
        <w:autoSpaceDN/>
        <w:bidi w:val="0"/>
        <w:spacing w:line="600" w:lineRule="exact"/>
        <w:ind w:right="0" w:rightChars="0" w:firstLine="588" w:firstLineChars="196"/>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rPr>
        <w:t>强化环境保护宣传、妥善应对网络舆情，联动各级各部门、中小学校和大专院校等构建环境保护“大宣</w:t>
      </w:r>
      <w:r>
        <w:rPr>
          <w:rFonts w:hint="eastAsia" w:ascii="仿宋" w:hAnsi="仿宋" w:eastAsia="仿宋" w:cs="仿宋"/>
          <w:color w:val="auto"/>
          <w:sz w:val="30"/>
          <w:szCs w:val="30"/>
          <w:lang w:eastAsia="zh-CN"/>
        </w:rPr>
        <w:t>传</w:t>
      </w:r>
      <w:r>
        <w:rPr>
          <w:rFonts w:hint="eastAsia" w:ascii="仿宋" w:hAnsi="仿宋" w:eastAsia="仿宋" w:cs="仿宋"/>
          <w:color w:val="auto"/>
          <w:sz w:val="30"/>
          <w:szCs w:val="30"/>
        </w:rPr>
        <w:t>”格局。将生态环境保护纳入领导干部教育培训，推进环保基础设施向公众开放。推动生产生活理念绿色化，参与并配合开好第四届“绿经会”和首届“绿科会”，国内外领导、院士齐聚遂宁共商绿色发展。全力打造环保宣传矩阵，主动与省市媒体沟通，定期召开环保新闻发布会，在报刊、电视、微博、公众号等载体上报道3400余条次，累计点击量达到近百万次。</w:t>
      </w:r>
    </w:p>
    <w:p>
      <w:pPr>
        <w:keepNext w:val="0"/>
        <w:keepLines w:val="0"/>
        <w:pageBreakBefore w:val="0"/>
        <w:kinsoku/>
        <w:overflowPunct/>
        <w:topLinePunct w:val="0"/>
        <w:autoSpaceDE/>
        <w:autoSpaceDN/>
        <w:bidi w:val="0"/>
        <w:spacing w:line="600" w:lineRule="exact"/>
        <w:ind w:right="0" w:rightChars="0" w:firstLine="602" w:firstLineChars="200"/>
        <w:textAlignment w:val="auto"/>
        <w:outlineLvl w:val="9"/>
        <w:rPr>
          <w:rFonts w:hint="eastAsia" w:ascii="仿宋" w:hAnsi="仿宋" w:eastAsia="仿宋" w:cs="仿宋"/>
          <w:color w:val="000000"/>
          <w:sz w:val="30"/>
          <w:szCs w:val="30"/>
        </w:rPr>
      </w:pPr>
      <w:r>
        <w:rPr>
          <w:rFonts w:hint="eastAsia" w:ascii="仿宋" w:hAnsi="仿宋" w:eastAsia="仿宋" w:cs="仿宋"/>
          <w:b/>
          <w:bCs/>
          <w:color w:val="000000"/>
          <w:sz w:val="30"/>
          <w:szCs w:val="30"/>
          <w:lang w:val="en-US" w:eastAsia="zh-CN"/>
        </w:rPr>
        <w:t>2</w:t>
      </w:r>
      <w:r>
        <w:rPr>
          <w:rFonts w:hint="eastAsia" w:ascii="仿宋" w:hAnsi="仿宋" w:eastAsia="仿宋" w:cs="仿宋"/>
          <w:b/>
          <w:bCs/>
          <w:color w:val="000000"/>
          <w:sz w:val="30"/>
          <w:szCs w:val="30"/>
        </w:rPr>
        <w:t>、社会公众或服务对象满意度</w:t>
      </w:r>
    </w:p>
    <w:p>
      <w:pPr>
        <w:keepNext w:val="0"/>
        <w:keepLines w:val="0"/>
        <w:pageBreakBefore w:val="0"/>
        <w:kinsoku/>
        <w:overflowPunct/>
        <w:topLinePunct w:val="0"/>
        <w:autoSpaceDE/>
        <w:autoSpaceDN/>
        <w:bidi w:val="0"/>
        <w:spacing w:line="600" w:lineRule="exact"/>
        <w:ind w:right="0" w:rightChars="0"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我们向社会群众、服务对象、本部门内部员工进行了调查了解，社会公众、服务对象对本部门的工作现状评价、深入基层调查研究、掌握真实、准确情况，促使社会经济发展，依法办事、依法行政，杜绝不作为和乱作为，改革和完善机关办事制度，宿短办事时间，提高工作效率，厉行节约、制止奢侈浪费行为等各方面均给予了满意评价。</w:t>
      </w:r>
    </w:p>
    <w:p>
      <w:pPr>
        <w:pStyle w:val="4"/>
        <w:pageBreakBefore w:val="0"/>
        <w:kinsoku/>
        <w:overflowPunct/>
        <w:topLinePunct w:val="0"/>
        <w:autoSpaceDE/>
        <w:autoSpaceDN/>
        <w:bidi w:val="0"/>
        <w:spacing w:before="0" w:after="0" w:line="600" w:lineRule="exact"/>
        <w:ind w:firstLine="640" w:firstLineChars="200"/>
        <w:textAlignment w:val="auto"/>
        <w:rPr>
          <w:rStyle w:val="20"/>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0"/>
          <w:rFonts w:hint="eastAsia" w:ascii="黑体" w:hAnsi="黑体" w:eastAsia="黑体"/>
          <w:b w:val="0"/>
          <w:bCs w:val="0"/>
        </w:rPr>
        <w:t>构设置</w:t>
      </w:r>
      <w:bookmarkEnd w:id="20"/>
      <w:bookmarkEnd w:id="21"/>
    </w:p>
    <w:p>
      <w:pPr>
        <w:pageBreakBefore w:val="0"/>
        <w:kinsoku/>
        <w:overflowPunct/>
        <w:topLinePunct w:val="0"/>
        <w:autoSpaceDE/>
        <w:autoSpaceDN/>
        <w:bidi w:val="0"/>
        <w:spacing w:line="60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kern w:val="0"/>
          <w:sz w:val="30"/>
          <w:szCs w:val="30"/>
          <w:lang w:val="en-US" w:eastAsia="zh-CN" w:bidi="ar"/>
        </w:rPr>
        <w:t>我局下属二级预算单位3个，其中参照公务员法管理的事业单位1个(市环境监察执法支队)，其他事业单位2个(市环境监测中心站、市环境保护宣传教育信息中心)。</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xml:space="preserve">    </w:t>
      </w:r>
      <w:r>
        <w:rPr>
          <w:rFonts w:hint="eastAsia" w:ascii="仿宋" w:hAnsi="仿宋" w:eastAsia="仿宋" w:cs="仿宋"/>
          <w:color w:val="000000"/>
          <w:sz w:val="30"/>
          <w:szCs w:val="30"/>
        </w:rPr>
        <w:t>纳入</w:t>
      </w:r>
      <w:r>
        <w:rPr>
          <w:rFonts w:hint="eastAsia" w:ascii="仿宋" w:hAnsi="仿宋" w:eastAsia="仿宋" w:cs="仿宋"/>
          <w:color w:val="000000"/>
          <w:sz w:val="30"/>
          <w:szCs w:val="30"/>
          <w:lang w:val="en-US" w:eastAsia="zh-CN"/>
        </w:rPr>
        <w:t>市生态环境局</w:t>
      </w:r>
      <w:r>
        <w:rPr>
          <w:rFonts w:hint="eastAsia" w:ascii="仿宋" w:hAnsi="仿宋" w:eastAsia="仿宋" w:cs="仿宋"/>
          <w:color w:val="000000"/>
          <w:sz w:val="30"/>
          <w:szCs w:val="30"/>
        </w:rPr>
        <w:t>2018年度部门决算编制范围的二级预算单位包括：</w:t>
      </w:r>
      <w:bookmarkStart w:id="22" w:name="_Toc15377202"/>
      <w:bookmarkStart w:id="23" w:name="_Toc15306276"/>
      <w:bookmarkStart w:id="24" w:name="_Toc15378449"/>
      <w:bookmarkStart w:id="25" w:name="_Toc15377433"/>
      <w:r>
        <w:rPr>
          <w:rFonts w:hint="eastAsia" w:ascii="仿宋" w:hAnsi="仿宋" w:eastAsia="仿宋" w:cs="仿宋"/>
          <w:kern w:val="0"/>
          <w:sz w:val="30"/>
          <w:szCs w:val="30"/>
          <w:lang w:val="en-US" w:eastAsia="zh-CN" w:bidi="ar"/>
        </w:rPr>
        <w:t>遂宁市环境监察执法支队</w:t>
      </w:r>
      <w:bookmarkEnd w:id="22"/>
      <w:bookmarkEnd w:id="23"/>
      <w:bookmarkEnd w:id="24"/>
      <w:bookmarkEnd w:id="25"/>
      <w:r>
        <w:rPr>
          <w:rFonts w:hint="eastAsia" w:ascii="仿宋" w:hAnsi="仿宋" w:eastAsia="仿宋" w:cs="仿宋"/>
          <w:kern w:val="0"/>
          <w:sz w:val="30"/>
          <w:szCs w:val="30"/>
          <w:lang w:val="en-US" w:eastAsia="zh-CN" w:bidi="ar"/>
        </w:rPr>
        <w:t>、</w:t>
      </w:r>
      <w:r>
        <w:rPr>
          <w:rFonts w:hint="eastAsia" w:ascii="仿宋" w:hAnsi="仿宋" w:eastAsia="仿宋" w:cs="仿宋"/>
          <w:color w:val="000000"/>
          <w:sz w:val="30"/>
          <w:szCs w:val="30"/>
          <w:lang w:val="en-US" w:eastAsia="zh-CN"/>
        </w:rPr>
        <w:t>遂宁</w:t>
      </w:r>
      <w:r>
        <w:rPr>
          <w:rFonts w:hint="eastAsia" w:ascii="仿宋" w:hAnsi="仿宋" w:eastAsia="仿宋" w:cs="仿宋"/>
          <w:kern w:val="0"/>
          <w:sz w:val="30"/>
          <w:szCs w:val="30"/>
          <w:lang w:val="en-US" w:eastAsia="zh-CN" w:bidi="ar"/>
        </w:rPr>
        <w:t>市环境监测中心站、</w:t>
      </w:r>
      <w:r>
        <w:rPr>
          <w:rFonts w:hint="eastAsia" w:ascii="仿宋" w:hAnsi="仿宋" w:eastAsia="仿宋" w:cs="仿宋"/>
          <w:color w:val="000000"/>
          <w:sz w:val="30"/>
          <w:szCs w:val="30"/>
          <w:lang w:val="en-US" w:eastAsia="zh-CN"/>
        </w:rPr>
        <w:t>遂宁</w:t>
      </w:r>
      <w:r>
        <w:rPr>
          <w:rFonts w:hint="eastAsia" w:ascii="仿宋" w:hAnsi="仿宋" w:eastAsia="仿宋" w:cs="仿宋"/>
          <w:kern w:val="0"/>
          <w:sz w:val="30"/>
          <w:szCs w:val="30"/>
          <w:lang w:val="en-US" w:eastAsia="zh-CN" w:bidi="ar"/>
        </w:rPr>
        <w:t>市环境保护宣传教育信息中心。</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19"/>
          <w:rFonts w:ascii="黑体" w:hAnsi="黑体" w:eastAsia="黑体"/>
          <w:b w:val="0"/>
          <w:bCs w:val="0"/>
        </w:rPr>
      </w:pPr>
      <w:bookmarkStart w:id="26" w:name="_Toc15377204"/>
      <w:bookmarkStart w:id="27" w:name="_Toc15396602"/>
      <w:r>
        <w:rPr>
          <w:rFonts w:hint="eastAsia" w:ascii="黑体" w:hAnsi="黑体" w:eastAsia="黑体"/>
          <w:b w:val="0"/>
          <w:color w:val="000000"/>
        </w:rPr>
        <w:t>第二部分</w:t>
      </w:r>
      <w:r>
        <w:rPr>
          <w:rStyle w:val="19"/>
          <w:rFonts w:ascii="黑体" w:hAnsi="黑体" w:eastAsia="黑体"/>
          <w:b w:val="0"/>
          <w:bCs w:val="0"/>
        </w:rPr>
        <w:t>2018</w:t>
      </w:r>
      <w:r>
        <w:rPr>
          <w:rStyle w:val="19"/>
          <w:rFonts w:hint="eastAsia" w:ascii="黑体" w:hAnsi="黑体" w:eastAsia="黑体"/>
          <w:b w:val="0"/>
          <w:bCs w:val="0"/>
        </w:rPr>
        <w:t>年度部门决算情况说明</w:t>
      </w:r>
      <w:bookmarkEnd w:id="26"/>
      <w:bookmarkEnd w:id="27"/>
    </w:p>
    <w:p/>
    <w:p>
      <w:pPr>
        <w:pStyle w:val="29"/>
        <w:numPr>
          <w:ilvl w:val="0"/>
          <w:numId w:val="2"/>
        </w:numPr>
        <w:spacing w:line="600" w:lineRule="exact"/>
        <w:ind w:firstLineChars="0"/>
        <w:outlineLvl w:val="1"/>
        <w:rPr>
          <w:rStyle w:val="20"/>
          <w:rFonts w:ascii="黑体" w:hAnsi="黑体" w:eastAsia="黑体"/>
          <w:b w:val="0"/>
        </w:rPr>
      </w:pPr>
      <w:bookmarkStart w:id="28" w:name="_Toc15396603"/>
      <w:bookmarkStart w:id="29" w:name="_Toc15377205"/>
      <w:r>
        <w:rPr>
          <w:rFonts w:hint="eastAsia" w:ascii="黑体" w:hAnsi="黑体" w:eastAsia="黑体"/>
          <w:color w:val="000000"/>
          <w:sz w:val="32"/>
          <w:szCs w:val="32"/>
        </w:rPr>
        <w:t>收</w:t>
      </w:r>
      <w:r>
        <w:rPr>
          <w:rStyle w:val="20"/>
          <w:rFonts w:hint="eastAsia" w:ascii="黑体" w:hAnsi="黑体" w:eastAsia="黑体"/>
          <w:b w:val="0"/>
        </w:rPr>
        <w:t>入支出决算总体情况说明</w:t>
      </w:r>
      <w:bookmarkEnd w:id="28"/>
      <w:bookmarkEnd w:id="29"/>
    </w:p>
    <w:p>
      <w:pPr>
        <w:keepNext w:val="0"/>
        <w:keepLines w:val="0"/>
        <w:pageBreakBefore w:val="0"/>
        <w:kinsoku/>
        <w:overflowPunct/>
        <w:topLinePunct w:val="0"/>
        <w:bidi w:val="0"/>
        <w:spacing w:line="240" w:lineRule="atLeast"/>
        <w:ind w:firstLine="64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我</w:t>
      </w:r>
      <w:r>
        <w:rPr>
          <w:rFonts w:hint="eastAsia" w:ascii="仿宋" w:hAnsi="仿宋" w:eastAsia="仿宋" w:cs="仿宋"/>
          <w:color w:val="auto"/>
          <w:sz w:val="30"/>
          <w:szCs w:val="30"/>
          <w:lang w:eastAsia="zh-CN"/>
        </w:rPr>
        <w:t>局</w:t>
      </w:r>
      <w:r>
        <w:rPr>
          <w:rFonts w:hint="eastAsia" w:ascii="仿宋" w:hAnsi="仿宋" w:eastAsia="仿宋" w:cs="仿宋"/>
          <w:color w:val="auto"/>
          <w:sz w:val="30"/>
          <w:szCs w:val="30"/>
        </w:rPr>
        <w:t>本年收入</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支出</w:t>
      </w:r>
      <w:r>
        <w:rPr>
          <w:rFonts w:hint="eastAsia" w:ascii="仿宋" w:hAnsi="仿宋" w:eastAsia="仿宋" w:cs="仿宋"/>
          <w:color w:val="auto"/>
          <w:sz w:val="30"/>
          <w:szCs w:val="30"/>
        </w:rPr>
        <w:t>总计</w:t>
      </w:r>
      <w:r>
        <w:rPr>
          <w:rFonts w:hint="eastAsia" w:ascii="仿宋" w:hAnsi="仿宋" w:eastAsia="仿宋" w:cs="仿宋"/>
          <w:color w:val="auto"/>
          <w:sz w:val="30"/>
          <w:szCs w:val="30"/>
          <w:lang w:val="en-US" w:eastAsia="zh-CN"/>
        </w:rPr>
        <w:t>5835.93</w:t>
      </w:r>
      <w:r>
        <w:rPr>
          <w:rFonts w:hint="eastAsia" w:ascii="仿宋" w:hAnsi="仿宋" w:eastAsia="仿宋" w:cs="仿宋"/>
          <w:color w:val="auto"/>
          <w:sz w:val="30"/>
          <w:szCs w:val="30"/>
        </w:rPr>
        <w:t>万元，比201</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3811.31万元</w:t>
      </w:r>
      <w:r>
        <w:rPr>
          <w:rFonts w:hint="eastAsia" w:ascii="仿宋" w:hAnsi="仿宋" w:eastAsia="仿宋" w:cs="仿宋"/>
          <w:color w:val="auto"/>
          <w:sz w:val="30"/>
          <w:szCs w:val="30"/>
        </w:rPr>
        <w:t>增加</w:t>
      </w:r>
      <w:r>
        <w:rPr>
          <w:rFonts w:hint="eastAsia" w:ascii="仿宋" w:hAnsi="仿宋" w:eastAsia="仿宋" w:cs="仿宋"/>
          <w:color w:val="auto"/>
          <w:sz w:val="30"/>
          <w:szCs w:val="30"/>
          <w:lang w:val="en-US" w:eastAsia="zh-CN"/>
        </w:rPr>
        <w:t>2024.62</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增幅53.12%，</w:t>
      </w:r>
      <w:r>
        <w:rPr>
          <w:rFonts w:hint="eastAsia" w:ascii="仿宋" w:hAnsi="仿宋" w:eastAsia="仿宋" w:cs="仿宋"/>
          <w:color w:val="auto"/>
          <w:sz w:val="30"/>
          <w:szCs w:val="30"/>
        </w:rPr>
        <w:t>主要是</w:t>
      </w:r>
      <w:r>
        <w:rPr>
          <w:rFonts w:hint="eastAsia" w:ascii="仿宋" w:hAnsi="仿宋" w:eastAsia="仿宋" w:cs="仿宋"/>
          <w:color w:val="auto"/>
          <w:sz w:val="30"/>
          <w:szCs w:val="30"/>
          <w:lang w:val="en-US" w:eastAsia="zh-CN"/>
        </w:rPr>
        <w:t>省级环保专项资金预算增加。</w:t>
      </w:r>
    </w:p>
    <w:p>
      <w:pPr>
        <w:pStyle w:val="2"/>
        <w:widowControl w:val="0"/>
        <w:numPr>
          <w:ilvl w:val="0"/>
          <w:numId w:val="0"/>
        </w:numPr>
        <w:jc w:val="cente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00" w:firstLineChars="200"/>
        <w:jc w:val="center"/>
        <w:rPr>
          <w:rFonts w:ascii="仿宋" w:hAnsi="仿宋" w:eastAsia="仿宋"/>
          <w:color w:val="000000"/>
          <w:sz w:val="32"/>
          <w:szCs w:val="32"/>
        </w:rPr>
      </w:pPr>
      <w:r>
        <w:rPr>
          <w:rFonts w:hint="eastAsia" w:ascii="仿宋" w:hAnsi="仿宋" w:eastAsia="仿宋"/>
          <w:color w:val="000000"/>
          <w:sz w:val="30"/>
          <w:szCs w:val="30"/>
        </w:rPr>
        <w:t>（图</w:t>
      </w:r>
      <w:r>
        <w:rPr>
          <w:rFonts w:ascii="仿宋" w:hAnsi="仿宋" w:eastAsia="仿宋"/>
          <w:color w:val="000000"/>
          <w:sz w:val="30"/>
          <w:szCs w:val="30"/>
        </w:rPr>
        <w:t>1</w:t>
      </w:r>
      <w:r>
        <w:rPr>
          <w:rFonts w:hint="eastAsia" w:ascii="仿宋" w:hAnsi="仿宋" w:eastAsia="仿宋"/>
          <w:color w:val="000000"/>
          <w:sz w:val="30"/>
          <w:szCs w:val="30"/>
        </w:rPr>
        <w:t>：收、支决算总计变动情况图）</w:t>
      </w:r>
    </w:p>
    <w:p>
      <w:pPr>
        <w:pStyle w:val="29"/>
        <w:numPr>
          <w:ilvl w:val="0"/>
          <w:numId w:val="2"/>
        </w:numPr>
        <w:spacing w:line="600" w:lineRule="exact"/>
        <w:ind w:firstLineChars="0"/>
        <w:outlineLvl w:val="1"/>
        <w:rPr>
          <w:rStyle w:val="20"/>
          <w:rFonts w:ascii="黑体" w:hAnsi="黑体" w:eastAsia="黑体"/>
          <w:b w:val="0"/>
        </w:rPr>
      </w:pPr>
      <w:bookmarkStart w:id="30" w:name="_Toc15377206"/>
      <w:bookmarkStart w:id="31" w:name="_Toc15396604"/>
      <w:r>
        <w:rPr>
          <w:rFonts w:hint="eastAsia" w:ascii="黑体" w:hAnsi="黑体" w:eastAsia="黑体"/>
          <w:color w:val="000000"/>
          <w:sz w:val="32"/>
          <w:szCs w:val="32"/>
        </w:rPr>
        <w:t>收</w:t>
      </w:r>
      <w:r>
        <w:rPr>
          <w:rStyle w:val="20"/>
          <w:rFonts w:hint="eastAsia" w:ascii="黑体" w:hAnsi="黑体" w:eastAsia="黑体"/>
          <w:b w:val="0"/>
        </w:rPr>
        <w:t>入决算情况说明</w:t>
      </w:r>
      <w:bookmarkEnd w:id="30"/>
      <w:bookmarkEnd w:id="31"/>
    </w:p>
    <w:p>
      <w:pPr>
        <w:keepNext w:val="0"/>
        <w:keepLines w:val="0"/>
        <w:pageBreakBefore w:val="0"/>
        <w:kinsoku/>
        <w:overflowPunct/>
        <w:topLinePunct w:val="0"/>
        <w:bidi w:val="0"/>
        <w:spacing w:line="240" w:lineRule="atLeast"/>
        <w:ind w:firstLine="64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我</w:t>
      </w:r>
      <w:r>
        <w:rPr>
          <w:rFonts w:hint="eastAsia" w:ascii="仿宋" w:hAnsi="仿宋" w:eastAsia="仿宋" w:cs="仿宋"/>
          <w:color w:val="auto"/>
          <w:sz w:val="30"/>
          <w:szCs w:val="30"/>
          <w:lang w:eastAsia="zh-CN"/>
        </w:rPr>
        <w:t>局</w:t>
      </w:r>
      <w:r>
        <w:rPr>
          <w:rFonts w:hint="eastAsia" w:ascii="仿宋" w:hAnsi="仿宋" w:eastAsia="仿宋" w:cs="仿宋"/>
          <w:color w:val="auto"/>
          <w:sz w:val="30"/>
          <w:szCs w:val="30"/>
        </w:rPr>
        <w:t>本年收入总计</w:t>
      </w:r>
      <w:r>
        <w:rPr>
          <w:rFonts w:hint="eastAsia" w:ascii="仿宋" w:hAnsi="仿宋" w:eastAsia="仿宋" w:cs="仿宋"/>
          <w:color w:val="auto"/>
          <w:sz w:val="30"/>
          <w:szCs w:val="30"/>
          <w:lang w:val="en-US" w:eastAsia="zh-CN"/>
        </w:rPr>
        <w:t>4573.93</w:t>
      </w:r>
      <w:r>
        <w:rPr>
          <w:rFonts w:hint="eastAsia" w:ascii="仿宋" w:hAnsi="仿宋" w:eastAsia="仿宋" w:cs="仿宋"/>
          <w:color w:val="auto"/>
          <w:sz w:val="30"/>
          <w:szCs w:val="30"/>
        </w:rPr>
        <w:t>万元，比201</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3223.56万元</w:t>
      </w:r>
      <w:r>
        <w:rPr>
          <w:rFonts w:hint="eastAsia" w:ascii="仿宋" w:hAnsi="仿宋" w:eastAsia="仿宋" w:cs="仿宋"/>
          <w:color w:val="auto"/>
          <w:sz w:val="30"/>
          <w:szCs w:val="30"/>
        </w:rPr>
        <w:t>增加</w:t>
      </w:r>
      <w:r>
        <w:rPr>
          <w:rFonts w:hint="eastAsia" w:ascii="仿宋" w:hAnsi="仿宋" w:eastAsia="仿宋" w:cs="仿宋"/>
          <w:color w:val="auto"/>
          <w:sz w:val="30"/>
          <w:szCs w:val="30"/>
          <w:lang w:val="en-US" w:eastAsia="zh-CN"/>
        </w:rPr>
        <w:t>1350.37</w:t>
      </w:r>
      <w:r>
        <w:rPr>
          <w:rFonts w:hint="eastAsia" w:ascii="仿宋" w:hAnsi="仿宋" w:eastAsia="仿宋" w:cs="仿宋"/>
          <w:color w:val="auto"/>
          <w:sz w:val="30"/>
          <w:szCs w:val="30"/>
        </w:rPr>
        <w:t>万元，主要是</w:t>
      </w:r>
      <w:r>
        <w:rPr>
          <w:rFonts w:hint="eastAsia" w:ascii="仿宋" w:hAnsi="仿宋" w:eastAsia="仿宋" w:cs="仿宋"/>
          <w:color w:val="auto"/>
          <w:sz w:val="30"/>
          <w:szCs w:val="30"/>
          <w:lang w:val="en-US" w:eastAsia="zh-CN"/>
        </w:rPr>
        <w:t>省级环保专项资金增加。</w:t>
      </w:r>
      <w:r>
        <w:rPr>
          <w:rFonts w:hint="eastAsia" w:ascii="仿宋" w:hAnsi="仿宋" w:eastAsia="仿宋" w:cs="仿宋"/>
          <w:color w:val="auto"/>
          <w:sz w:val="30"/>
          <w:szCs w:val="30"/>
        </w:rPr>
        <w:t>其中：一般公共预算财政拨款收入</w:t>
      </w:r>
      <w:r>
        <w:rPr>
          <w:rFonts w:hint="eastAsia" w:ascii="仿宋" w:hAnsi="仿宋" w:eastAsia="仿宋" w:cs="仿宋"/>
          <w:color w:val="auto"/>
          <w:sz w:val="30"/>
          <w:szCs w:val="30"/>
          <w:lang w:val="en-US" w:eastAsia="zh-CN"/>
        </w:rPr>
        <w:t>3913.37</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85.56</w:t>
      </w:r>
      <w:r>
        <w:rPr>
          <w:rFonts w:hint="eastAsia" w:ascii="仿宋" w:hAnsi="仿宋" w:eastAsia="仿宋" w:cs="仿宋"/>
          <w:color w:val="auto"/>
          <w:sz w:val="30"/>
          <w:szCs w:val="30"/>
        </w:rPr>
        <w:t>%；政府性基金预算财政拨款收入</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%；国有资本经营预算财政拨款收入</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%；事业收入</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%；经营收入</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%；附属单位上缴收入</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%；其他收入</w:t>
      </w:r>
      <w:r>
        <w:rPr>
          <w:rFonts w:hint="eastAsia" w:ascii="仿宋" w:hAnsi="仿宋" w:eastAsia="仿宋" w:cs="仿宋"/>
          <w:color w:val="auto"/>
          <w:sz w:val="30"/>
          <w:szCs w:val="30"/>
          <w:lang w:val="en-US" w:eastAsia="zh-CN"/>
        </w:rPr>
        <w:t>660.56</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14.44</w:t>
      </w:r>
      <w:r>
        <w:rPr>
          <w:rFonts w:hint="eastAsia" w:ascii="仿宋" w:hAnsi="仿宋" w:eastAsia="仿宋" w:cs="仿宋"/>
          <w:color w:val="auto"/>
          <w:sz w:val="30"/>
          <w:szCs w:val="30"/>
        </w:rPr>
        <w:t>%。</w:t>
      </w:r>
    </w:p>
    <w:p>
      <w:pPr>
        <w:pStyle w:val="2"/>
        <w:numPr>
          <w:ilvl w:val="0"/>
          <w:numId w:val="0"/>
        </w:numPr>
        <w:ind w:leftChars="0"/>
        <w:rPr>
          <w:rFonts w:hint="eastAsia" w:ascii="仿宋_GB2312" w:hAnsi="仿宋_GB2312" w:eastAsia="仿宋_GB2312" w:cs="仿宋_GB2312"/>
          <w:color w:val="FF0000"/>
          <w:sz w:val="30"/>
          <w:szCs w:val="30"/>
          <w:lang w:eastAsia="zh-CN"/>
        </w:rPr>
      </w:pPr>
      <w:r>
        <w:rPr>
          <w:rFonts w:hint="eastAsia" w:ascii="仿宋_GB2312" w:hAnsi="仿宋_GB2312" w:eastAsia="仿宋_GB2312" w:cs="仿宋_GB2312"/>
          <w:color w:val="FF0000"/>
          <w:sz w:val="30"/>
          <w:szCs w:val="30"/>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numPr>
          <w:ilvl w:val="0"/>
          <w:numId w:val="0"/>
        </w:numPr>
        <w:ind w:leftChars="0"/>
        <w:rPr>
          <w:rFonts w:hint="eastAsia" w:ascii="仿宋_GB2312" w:hAnsi="仿宋_GB2312" w:eastAsia="仿宋_GB2312" w:cs="仿宋_GB2312"/>
          <w:color w:val="000000"/>
          <w:sz w:val="30"/>
          <w:szCs w:val="30"/>
        </w:rPr>
      </w:pPr>
    </w:p>
    <w:p>
      <w:pPr>
        <w:spacing w:line="600" w:lineRule="exact"/>
        <w:ind w:firstLine="1600" w:firstLineChars="50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spacing w:line="600" w:lineRule="exact"/>
        <w:ind w:firstLine="640" w:firstLineChars="200"/>
        <w:rPr>
          <w:rFonts w:ascii="仿宋_GB2312" w:eastAsia="仿宋_GB2312"/>
          <w:color w:val="FF0000"/>
          <w:sz w:val="32"/>
          <w:szCs w:val="32"/>
        </w:rPr>
      </w:pPr>
    </w:p>
    <w:p>
      <w:pPr>
        <w:pStyle w:val="29"/>
        <w:numPr>
          <w:ilvl w:val="0"/>
          <w:numId w:val="2"/>
        </w:numPr>
        <w:spacing w:line="600" w:lineRule="exact"/>
        <w:ind w:firstLineChars="0"/>
        <w:outlineLvl w:val="1"/>
        <w:rPr>
          <w:rStyle w:val="20"/>
          <w:rFonts w:ascii="黑体" w:hAnsi="黑体" w:eastAsia="黑体"/>
          <w:b w:val="0"/>
        </w:rPr>
      </w:pPr>
      <w:bookmarkStart w:id="32" w:name="_Toc15396605"/>
      <w:bookmarkStart w:id="33" w:name="_Toc15377207"/>
      <w:r>
        <w:rPr>
          <w:rFonts w:hint="eastAsia" w:ascii="黑体" w:hAnsi="黑体" w:eastAsia="黑体"/>
          <w:color w:val="000000"/>
          <w:sz w:val="32"/>
          <w:szCs w:val="32"/>
        </w:rPr>
        <w:t>支</w:t>
      </w:r>
      <w:r>
        <w:rPr>
          <w:rStyle w:val="20"/>
          <w:rFonts w:hint="eastAsia" w:ascii="黑体" w:hAnsi="黑体" w:eastAsia="黑体"/>
          <w:b w:val="0"/>
        </w:rPr>
        <w:t>出决算情况说明</w:t>
      </w:r>
      <w:bookmarkEnd w:id="32"/>
      <w:bookmarkEnd w:id="33"/>
    </w:p>
    <w:p>
      <w:pPr>
        <w:keepNext w:val="0"/>
        <w:keepLines w:val="0"/>
        <w:pageBreakBefore w:val="0"/>
        <w:kinsoku/>
        <w:overflowPunct/>
        <w:topLinePunct w:val="0"/>
        <w:bidi w:val="0"/>
        <w:spacing w:line="240" w:lineRule="atLeas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201</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我</w:t>
      </w:r>
      <w:r>
        <w:rPr>
          <w:rFonts w:hint="eastAsia" w:ascii="仿宋" w:hAnsi="仿宋" w:eastAsia="仿宋" w:cs="仿宋"/>
          <w:color w:val="000000"/>
          <w:sz w:val="30"/>
          <w:szCs w:val="30"/>
          <w:lang w:eastAsia="zh-CN"/>
        </w:rPr>
        <w:t>局</w:t>
      </w:r>
      <w:r>
        <w:rPr>
          <w:rFonts w:hint="eastAsia" w:ascii="仿宋" w:hAnsi="仿宋" w:eastAsia="仿宋" w:cs="仿宋"/>
          <w:color w:val="000000"/>
          <w:sz w:val="30"/>
          <w:szCs w:val="30"/>
        </w:rPr>
        <w:t>本年支出总计</w:t>
      </w:r>
      <w:r>
        <w:rPr>
          <w:rFonts w:hint="eastAsia" w:ascii="仿宋" w:hAnsi="仿宋" w:eastAsia="仿宋" w:cs="仿宋"/>
          <w:color w:val="000000"/>
          <w:sz w:val="30"/>
          <w:szCs w:val="30"/>
          <w:lang w:val="en-US" w:eastAsia="zh-CN"/>
        </w:rPr>
        <w:t>3088.35</w:t>
      </w:r>
      <w:r>
        <w:rPr>
          <w:rFonts w:hint="eastAsia" w:ascii="仿宋" w:hAnsi="仿宋" w:eastAsia="仿宋" w:cs="仿宋"/>
          <w:color w:val="000000"/>
          <w:sz w:val="30"/>
          <w:szCs w:val="30"/>
        </w:rPr>
        <w:t>万元，</w:t>
      </w:r>
      <w:r>
        <w:rPr>
          <w:rFonts w:hint="eastAsia" w:ascii="仿宋" w:hAnsi="仿宋" w:eastAsia="仿宋" w:cs="仿宋"/>
          <w:sz w:val="30"/>
          <w:szCs w:val="30"/>
        </w:rPr>
        <w:t>比</w:t>
      </w:r>
      <w:r>
        <w:rPr>
          <w:rFonts w:hint="eastAsia" w:ascii="仿宋" w:hAnsi="仿宋" w:eastAsia="仿宋" w:cs="仿宋"/>
          <w:color w:val="000000"/>
          <w:sz w:val="30"/>
          <w:szCs w:val="30"/>
        </w:rPr>
        <w:t>201</w:t>
      </w:r>
      <w:r>
        <w:rPr>
          <w:rFonts w:hint="eastAsia" w:ascii="仿宋" w:hAnsi="仿宋" w:eastAsia="仿宋" w:cs="仿宋"/>
          <w:color w:val="000000"/>
          <w:sz w:val="30"/>
          <w:szCs w:val="30"/>
          <w:lang w:val="en-US" w:eastAsia="zh-CN"/>
        </w:rPr>
        <w:t>7</w:t>
      </w:r>
      <w:r>
        <w:rPr>
          <w:rFonts w:hint="eastAsia" w:ascii="仿宋" w:hAnsi="仿宋" w:eastAsia="仿宋" w:cs="仿宋"/>
          <w:sz w:val="30"/>
          <w:szCs w:val="30"/>
        </w:rPr>
        <w:t>年</w:t>
      </w:r>
      <w:r>
        <w:rPr>
          <w:rFonts w:hint="eastAsia" w:ascii="仿宋" w:hAnsi="仿宋" w:eastAsia="仿宋" w:cs="仿宋"/>
          <w:sz w:val="30"/>
          <w:szCs w:val="30"/>
          <w:lang w:val="en-US" w:eastAsia="zh-CN"/>
        </w:rPr>
        <w:t>2526.62</w:t>
      </w:r>
      <w:r>
        <w:rPr>
          <w:rFonts w:hint="eastAsia" w:ascii="仿宋" w:hAnsi="仿宋" w:eastAsia="仿宋" w:cs="仿宋"/>
          <w:color w:val="auto"/>
          <w:sz w:val="30"/>
          <w:szCs w:val="30"/>
          <w:highlight w:val="none"/>
          <w:shd w:val="clear" w:color="auto" w:fill="auto"/>
        </w:rPr>
        <w:t>增加</w:t>
      </w:r>
      <w:r>
        <w:rPr>
          <w:rFonts w:hint="eastAsia" w:ascii="仿宋" w:hAnsi="仿宋" w:eastAsia="仿宋" w:cs="仿宋"/>
          <w:color w:val="auto"/>
          <w:sz w:val="30"/>
          <w:szCs w:val="30"/>
          <w:highlight w:val="none"/>
          <w:shd w:val="clear" w:color="auto" w:fill="auto"/>
          <w:lang w:val="en-US" w:eastAsia="zh-CN"/>
        </w:rPr>
        <w:t>561.73</w:t>
      </w:r>
      <w:r>
        <w:rPr>
          <w:rFonts w:hint="eastAsia" w:ascii="仿宋" w:hAnsi="仿宋" w:eastAsia="仿宋" w:cs="仿宋"/>
          <w:sz w:val="30"/>
          <w:szCs w:val="30"/>
        </w:rPr>
        <w:t>万元，</w:t>
      </w:r>
      <w:r>
        <w:rPr>
          <w:rFonts w:hint="eastAsia" w:ascii="仿宋" w:hAnsi="仿宋" w:eastAsia="仿宋" w:cs="仿宋"/>
          <w:sz w:val="30"/>
          <w:szCs w:val="30"/>
          <w:lang w:val="en-US" w:eastAsia="zh-CN"/>
        </w:rPr>
        <w:t>增幅22.22%</w:t>
      </w:r>
      <w:r>
        <w:rPr>
          <w:rFonts w:hint="eastAsia" w:ascii="仿宋" w:hAnsi="仿宋" w:eastAsia="仿宋" w:cs="仿宋"/>
          <w:sz w:val="30"/>
          <w:szCs w:val="30"/>
        </w:rPr>
        <w:t>主要是</w:t>
      </w:r>
      <w:r>
        <w:rPr>
          <w:rFonts w:hint="eastAsia" w:ascii="仿宋" w:hAnsi="仿宋" w:eastAsia="仿宋" w:cs="仿宋"/>
          <w:sz w:val="30"/>
          <w:szCs w:val="30"/>
          <w:lang w:val="en-US" w:eastAsia="zh-CN"/>
        </w:rPr>
        <w:t>增加省级环保项目经费</w:t>
      </w:r>
      <w:r>
        <w:rPr>
          <w:rFonts w:hint="eastAsia" w:ascii="仿宋" w:hAnsi="仿宋" w:eastAsia="仿宋" w:cs="仿宋"/>
          <w:sz w:val="30"/>
          <w:szCs w:val="30"/>
          <w:lang w:eastAsia="zh-CN"/>
        </w:rPr>
        <w:t>等。</w:t>
      </w:r>
      <w:r>
        <w:rPr>
          <w:rFonts w:hint="eastAsia" w:ascii="仿宋" w:hAnsi="仿宋" w:eastAsia="仿宋" w:cs="仿宋"/>
          <w:color w:val="000000"/>
          <w:sz w:val="30"/>
          <w:szCs w:val="30"/>
        </w:rPr>
        <w:t>其中：基本支出</w:t>
      </w:r>
      <w:r>
        <w:rPr>
          <w:rFonts w:hint="eastAsia" w:ascii="仿宋" w:hAnsi="仿宋" w:eastAsia="仿宋" w:cs="仿宋"/>
          <w:color w:val="000000"/>
          <w:sz w:val="30"/>
          <w:szCs w:val="30"/>
          <w:lang w:val="en-US" w:eastAsia="zh-CN"/>
        </w:rPr>
        <w:t>2009.05</w:t>
      </w:r>
      <w:r>
        <w:rPr>
          <w:rFonts w:hint="eastAsia" w:ascii="仿宋" w:hAnsi="仿宋" w:eastAsia="仿宋" w:cs="仿宋"/>
          <w:color w:val="000000"/>
          <w:sz w:val="30"/>
          <w:szCs w:val="30"/>
        </w:rPr>
        <w:t>万元，占</w:t>
      </w:r>
      <w:r>
        <w:rPr>
          <w:rFonts w:hint="eastAsia" w:ascii="仿宋" w:hAnsi="仿宋" w:eastAsia="仿宋" w:cs="仿宋"/>
          <w:color w:val="000000"/>
          <w:sz w:val="30"/>
          <w:szCs w:val="30"/>
          <w:lang w:val="en-US" w:eastAsia="zh-CN"/>
        </w:rPr>
        <w:t>62.3</w:t>
      </w:r>
      <w:r>
        <w:rPr>
          <w:rFonts w:hint="eastAsia" w:ascii="仿宋" w:hAnsi="仿宋" w:eastAsia="仿宋" w:cs="仿宋"/>
          <w:color w:val="000000"/>
          <w:sz w:val="30"/>
          <w:szCs w:val="30"/>
        </w:rPr>
        <w:t>%；项目支出</w:t>
      </w:r>
      <w:r>
        <w:rPr>
          <w:rFonts w:hint="eastAsia" w:ascii="仿宋" w:hAnsi="仿宋" w:eastAsia="仿宋" w:cs="仿宋"/>
          <w:color w:val="000000"/>
          <w:sz w:val="30"/>
          <w:szCs w:val="30"/>
          <w:lang w:val="en-US" w:eastAsia="zh-CN"/>
        </w:rPr>
        <w:t>1079.3</w:t>
      </w:r>
      <w:r>
        <w:rPr>
          <w:rFonts w:hint="eastAsia" w:ascii="仿宋" w:hAnsi="仿宋" w:eastAsia="仿宋" w:cs="仿宋"/>
          <w:color w:val="000000"/>
          <w:sz w:val="30"/>
          <w:szCs w:val="30"/>
        </w:rPr>
        <w:t>万元，占</w:t>
      </w:r>
      <w:r>
        <w:rPr>
          <w:rFonts w:hint="eastAsia" w:ascii="仿宋" w:hAnsi="仿宋" w:eastAsia="仿宋" w:cs="仿宋"/>
          <w:color w:val="000000"/>
          <w:sz w:val="30"/>
          <w:szCs w:val="30"/>
          <w:lang w:val="en-US" w:eastAsia="zh-CN"/>
        </w:rPr>
        <w:t>37.7</w:t>
      </w:r>
      <w:r>
        <w:rPr>
          <w:rFonts w:hint="eastAsia" w:ascii="仿宋" w:hAnsi="仿宋" w:eastAsia="仿宋" w:cs="仿宋"/>
          <w:color w:val="000000"/>
          <w:sz w:val="30"/>
          <w:szCs w:val="30"/>
        </w:rPr>
        <w:t>%；上缴上级支出</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万元，占</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%；经营支出</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万元，占</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%；对附属单位补助支出</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万元，占</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w:t>
      </w:r>
    </w:p>
    <w:p>
      <w:pPr>
        <w:pStyle w:val="2"/>
        <w:widowControl w:val="0"/>
        <w:numPr>
          <w:ilvl w:val="0"/>
          <w:numId w:val="0"/>
        </w:numPr>
        <w:jc w:val="cente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1500" w:firstLineChars="500"/>
        <w:jc w:val="center"/>
        <w:rPr>
          <w:rFonts w:ascii="仿宋" w:hAnsi="仿宋" w:eastAsia="仿宋"/>
          <w:color w:val="000000"/>
          <w:sz w:val="30"/>
          <w:szCs w:val="30"/>
        </w:rPr>
      </w:pPr>
      <w:r>
        <w:rPr>
          <w:rFonts w:hint="eastAsia" w:ascii="仿宋" w:hAnsi="仿宋" w:eastAsia="仿宋"/>
          <w:color w:val="000000"/>
          <w:sz w:val="30"/>
          <w:szCs w:val="30"/>
        </w:rPr>
        <w:t>（图</w:t>
      </w:r>
      <w:r>
        <w:rPr>
          <w:rFonts w:ascii="仿宋" w:hAnsi="仿宋" w:eastAsia="仿宋"/>
          <w:color w:val="000000"/>
          <w:sz w:val="30"/>
          <w:szCs w:val="30"/>
        </w:rPr>
        <w:t>3</w:t>
      </w:r>
      <w:r>
        <w:rPr>
          <w:rFonts w:hint="eastAsia" w:ascii="仿宋" w:hAnsi="仿宋" w:eastAsia="仿宋"/>
          <w:color w:val="000000"/>
          <w:sz w:val="30"/>
          <w:szCs w:val="30"/>
        </w:rPr>
        <w:t>：支出决算结构图）</w:t>
      </w:r>
    </w:p>
    <w:p>
      <w:pPr>
        <w:spacing w:line="600" w:lineRule="exact"/>
        <w:ind w:firstLine="600" w:firstLineChars="200"/>
        <w:rPr>
          <w:rFonts w:ascii="仿宋_GB2312" w:eastAsia="仿宋_GB2312"/>
          <w:color w:val="FF0000"/>
          <w:sz w:val="30"/>
          <w:szCs w:val="30"/>
        </w:rPr>
      </w:pPr>
    </w:p>
    <w:p>
      <w:pPr>
        <w:spacing w:line="600" w:lineRule="exact"/>
        <w:ind w:firstLine="640" w:firstLineChars="200"/>
        <w:outlineLvl w:val="1"/>
        <w:rPr>
          <w:rStyle w:val="20"/>
          <w:rFonts w:ascii="黑体" w:hAnsi="黑体" w:eastAsia="黑体"/>
          <w:b w:val="0"/>
        </w:rPr>
      </w:pPr>
      <w:bookmarkStart w:id="34" w:name="_Toc15396606"/>
      <w:bookmarkStart w:id="35" w:name="_Toc15377208"/>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bookmarkEnd w:id="34"/>
      <w:bookmarkEnd w:id="35"/>
    </w:p>
    <w:p>
      <w:pPr>
        <w:keepNext w:val="0"/>
        <w:keepLines w:val="0"/>
        <w:pageBreakBefore w:val="0"/>
        <w:kinsoku/>
        <w:overflowPunct/>
        <w:topLinePunct w:val="0"/>
        <w:bidi w:val="0"/>
        <w:spacing w:line="240" w:lineRule="atLeas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000000"/>
          <w:sz w:val="30"/>
          <w:szCs w:val="30"/>
        </w:rPr>
        <w:t>201</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年度财政拨款收、支总计</w:t>
      </w:r>
      <w:r>
        <w:rPr>
          <w:rFonts w:hint="eastAsia" w:ascii="仿宋" w:hAnsi="仿宋" w:eastAsia="仿宋" w:cs="仿宋"/>
          <w:color w:val="000000"/>
          <w:sz w:val="30"/>
          <w:szCs w:val="30"/>
          <w:lang w:val="en-US" w:eastAsia="zh-CN"/>
        </w:rPr>
        <w:t>5124.45</w:t>
      </w:r>
      <w:r>
        <w:rPr>
          <w:rFonts w:hint="eastAsia" w:ascii="仿宋" w:hAnsi="仿宋" w:eastAsia="仿宋" w:cs="仿宋"/>
          <w:color w:val="000000"/>
          <w:sz w:val="30"/>
          <w:szCs w:val="30"/>
        </w:rPr>
        <w:t>万元。与201</w:t>
      </w: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3696.16万元</w:t>
      </w:r>
      <w:r>
        <w:rPr>
          <w:rFonts w:hint="eastAsia" w:ascii="仿宋" w:hAnsi="仿宋" w:eastAsia="仿宋" w:cs="仿宋"/>
          <w:color w:val="000000"/>
          <w:sz w:val="30"/>
          <w:szCs w:val="30"/>
        </w:rPr>
        <w:t>相比，财政拨款收、支总计各增加</w:t>
      </w:r>
      <w:r>
        <w:rPr>
          <w:rFonts w:hint="eastAsia" w:ascii="仿宋" w:hAnsi="仿宋" w:eastAsia="仿宋" w:cs="仿宋"/>
          <w:color w:val="000000"/>
          <w:sz w:val="30"/>
          <w:szCs w:val="30"/>
          <w:lang w:val="en-US" w:eastAsia="zh-CN"/>
        </w:rPr>
        <w:t>1428.29</w:t>
      </w:r>
      <w:r>
        <w:rPr>
          <w:rFonts w:hint="eastAsia" w:ascii="仿宋" w:hAnsi="仿宋" w:eastAsia="仿宋" w:cs="仿宋"/>
          <w:color w:val="000000"/>
          <w:sz w:val="30"/>
          <w:szCs w:val="30"/>
        </w:rPr>
        <w:t>万元，增长</w:t>
      </w:r>
      <w:r>
        <w:rPr>
          <w:rFonts w:hint="eastAsia" w:ascii="仿宋" w:hAnsi="仿宋" w:eastAsia="仿宋" w:cs="仿宋"/>
          <w:color w:val="000000"/>
          <w:sz w:val="30"/>
          <w:szCs w:val="30"/>
          <w:lang w:val="en-US" w:eastAsia="zh-CN"/>
        </w:rPr>
        <w:t>38.64</w:t>
      </w:r>
      <w:r>
        <w:rPr>
          <w:rFonts w:hint="eastAsia" w:ascii="仿宋" w:hAnsi="仿宋" w:eastAsia="仿宋" w:cs="仿宋"/>
          <w:color w:val="000000"/>
          <w:sz w:val="30"/>
          <w:szCs w:val="30"/>
        </w:rPr>
        <w:t>%，</w:t>
      </w:r>
      <w:r>
        <w:rPr>
          <w:rFonts w:hint="eastAsia" w:ascii="仿宋" w:hAnsi="仿宋" w:eastAsia="仿宋" w:cs="仿宋"/>
          <w:color w:val="auto"/>
          <w:sz w:val="30"/>
          <w:szCs w:val="30"/>
        </w:rPr>
        <w:t>主要是</w:t>
      </w:r>
      <w:r>
        <w:rPr>
          <w:rFonts w:hint="eastAsia" w:ascii="仿宋" w:hAnsi="仿宋" w:eastAsia="仿宋" w:cs="仿宋"/>
          <w:color w:val="auto"/>
          <w:sz w:val="30"/>
          <w:szCs w:val="30"/>
          <w:lang w:eastAsia="zh-CN"/>
        </w:rPr>
        <w:t>追加</w:t>
      </w:r>
      <w:r>
        <w:rPr>
          <w:rFonts w:hint="eastAsia" w:ascii="仿宋" w:hAnsi="仿宋" w:eastAsia="仿宋" w:cs="仿宋"/>
          <w:color w:val="auto"/>
          <w:sz w:val="30"/>
          <w:szCs w:val="30"/>
          <w:lang w:val="en-US" w:eastAsia="zh-CN"/>
        </w:rPr>
        <w:t>省级环保项目水、大气污染防治资金等</w:t>
      </w:r>
      <w:r>
        <w:rPr>
          <w:rFonts w:hint="eastAsia" w:ascii="仿宋" w:hAnsi="仿宋" w:eastAsia="仿宋" w:cs="仿宋"/>
          <w:color w:val="auto"/>
          <w:sz w:val="30"/>
          <w:szCs w:val="30"/>
          <w:lang w:eastAsia="zh-CN"/>
        </w:rPr>
        <w:t>。</w:t>
      </w:r>
    </w:p>
    <w:p>
      <w:pPr>
        <w:pStyle w:val="2"/>
        <w:widowControl w:val="0"/>
        <w:numPr>
          <w:ilvl w:val="0"/>
          <w:numId w:val="0"/>
        </w:numPr>
        <w:jc w:val="cente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00" w:firstLineChars="200"/>
        <w:jc w:val="center"/>
        <w:rPr>
          <w:rFonts w:hint="eastAsia" w:ascii="仿宋" w:hAnsi="仿宋" w:eastAsia="仿宋" w:cs="仿宋"/>
          <w:color w:val="000000"/>
          <w:sz w:val="30"/>
          <w:szCs w:val="30"/>
        </w:rPr>
      </w:pPr>
      <w:r>
        <w:rPr>
          <w:rFonts w:hint="eastAsia" w:ascii="仿宋" w:hAnsi="仿宋" w:eastAsia="仿宋" w:cs="仿宋"/>
          <w:color w:val="000000"/>
          <w:sz w:val="30"/>
          <w:szCs w:val="30"/>
        </w:rPr>
        <w:t>（图4：财政拨款收、支决算总计变动情况）</w:t>
      </w:r>
    </w:p>
    <w:p>
      <w:pPr>
        <w:spacing w:line="600" w:lineRule="exact"/>
        <w:ind w:firstLine="640" w:firstLineChars="200"/>
        <w:outlineLvl w:val="1"/>
        <w:rPr>
          <w:rStyle w:val="20"/>
          <w:rFonts w:ascii="黑体" w:hAnsi="黑体" w:eastAsia="黑体"/>
          <w:b w:val="0"/>
        </w:rPr>
      </w:pPr>
      <w:bookmarkStart w:id="36" w:name="_Toc15377209"/>
      <w:bookmarkStart w:id="3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0"/>
          <w:rFonts w:hint="eastAsia" w:ascii="黑体" w:hAnsi="黑体" w:eastAsia="黑体"/>
          <w:b w:val="0"/>
        </w:rPr>
        <w:t>般公共预算财政拨款支出决算情况说明</w:t>
      </w:r>
      <w:bookmarkEnd w:id="36"/>
      <w:bookmarkEnd w:id="37"/>
    </w:p>
    <w:p>
      <w:pPr>
        <w:spacing w:line="600"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pPr>
        <w:keepNext w:val="0"/>
        <w:keepLines w:val="0"/>
        <w:pageBreakBefore w:val="0"/>
        <w:kinsoku/>
        <w:overflowPunct/>
        <w:topLinePunct w:val="0"/>
        <w:bidi w:val="0"/>
        <w:spacing w:line="240" w:lineRule="atLeas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201</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年度一般公共预算财政拨款支出2573.25万元，占本年支出合计的</w:t>
      </w:r>
      <w:r>
        <w:rPr>
          <w:rFonts w:hint="eastAsia" w:ascii="仿宋" w:hAnsi="仿宋" w:eastAsia="仿宋" w:cs="仿宋"/>
          <w:color w:val="000000"/>
          <w:sz w:val="30"/>
          <w:szCs w:val="30"/>
          <w:lang w:val="en-US" w:eastAsia="zh-CN"/>
        </w:rPr>
        <w:t>83.32</w:t>
      </w:r>
      <w:r>
        <w:rPr>
          <w:rFonts w:hint="eastAsia" w:ascii="仿宋" w:hAnsi="仿宋" w:eastAsia="仿宋" w:cs="仿宋"/>
          <w:color w:val="000000"/>
          <w:sz w:val="30"/>
          <w:szCs w:val="30"/>
        </w:rPr>
        <w:t>%。与201</w:t>
      </w: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年相比，一般公共预算财政拨款</w:t>
      </w:r>
      <w:r>
        <w:rPr>
          <w:rFonts w:hint="eastAsia" w:ascii="仿宋" w:hAnsi="仿宋" w:eastAsia="仿宋" w:cs="仿宋"/>
          <w:color w:val="000000"/>
          <w:sz w:val="30"/>
          <w:szCs w:val="30"/>
          <w:lang w:val="en-US" w:eastAsia="zh-CN"/>
        </w:rPr>
        <w:t>2468.49万元</w:t>
      </w:r>
      <w:r>
        <w:rPr>
          <w:rFonts w:hint="eastAsia" w:ascii="仿宋" w:hAnsi="仿宋" w:eastAsia="仿宋" w:cs="仿宋"/>
          <w:color w:val="000000"/>
          <w:sz w:val="30"/>
          <w:szCs w:val="30"/>
        </w:rPr>
        <w:t>增加</w:t>
      </w:r>
      <w:r>
        <w:rPr>
          <w:rFonts w:hint="eastAsia" w:ascii="仿宋" w:hAnsi="仿宋" w:eastAsia="仿宋" w:cs="仿宋"/>
          <w:color w:val="000000"/>
          <w:sz w:val="30"/>
          <w:szCs w:val="30"/>
          <w:lang w:val="en-US" w:eastAsia="zh-CN"/>
        </w:rPr>
        <w:t>104.76</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val="en-US" w:eastAsia="zh-CN"/>
        </w:rPr>
        <w:t>增幅4.24</w:t>
      </w:r>
      <w:r>
        <w:rPr>
          <w:rFonts w:hint="eastAsia" w:ascii="仿宋" w:hAnsi="仿宋" w:eastAsia="仿宋" w:cs="仿宋"/>
          <w:color w:val="000000"/>
          <w:sz w:val="30"/>
          <w:szCs w:val="30"/>
        </w:rPr>
        <w:t>%。</w:t>
      </w:r>
    </w:p>
    <w:p>
      <w:pPr>
        <w:pStyle w:val="2"/>
        <w:widowControl w:val="0"/>
        <w:numPr>
          <w:ilvl w:val="0"/>
          <w:numId w:val="0"/>
        </w:numPr>
        <w:jc w:val="center"/>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drawing>
          <wp:inline distT="0" distB="0" distL="114300" distR="114300">
            <wp:extent cx="5080000" cy="3810000"/>
            <wp:effectExtent l="4445" t="4445" r="20955" b="146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00" w:firstLineChars="200"/>
        <w:jc w:val="center"/>
        <w:rPr>
          <w:rFonts w:hint="eastAsia" w:ascii="仿宋" w:hAnsi="仿宋" w:eastAsia="仿宋" w:cs="仿宋"/>
          <w:color w:val="000000"/>
          <w:sz w:val="30"/>
          <w:szCs w:val="30"/>
        </w:rPr>
      </w:pPr>
      <w:r>
        <w:rPr>
          <w:rFonts w:hint="eastAsia" w:ascii="仿宋" w:hAnsi="仿宋" w:eastAsia="仿宋" w:cs="仿宋"/>
          <w:color w:val="000000"/>
          <w:sz w:val="30"/>
          <w:szCs w:val="30"/>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9" w:name="_Toc15377211"/>
      <w:r>
        <w:rPr>
          <w:rFonts w:hint="eastAsia" w:ascii="仿宋" w:hAnsi="仿宋" w:eastAsia="仿宋"/>
          <w:b/>
          <w:color w:val="000000"/>
          <w:sz w:val="32"/>
          <w:szCs w:val="32"/>
        </w:rPr>
        <w:t>（二）一般公共预算财政拨款支出决算结构情况</w:t>
      </w:r>
      <w:bookmarkEnd w:id="39"/>
    </w:p>
    <w:p>
      <w:pPr>
        <w:keepNext w:val="0"/>
        <w:keepLines w:val="0"/>
        <w:pageBreakBefore w:val="0"/>
        <w:kinsoku/>
        <w:overflowPunct/>
        <w:topLinePunct w:val="0"/>
        <w:bidi w:val="0"/>
        <w:spacing w:line="240" w:lineRule="atLeast"/>
        <w:ind w:firstLine="640"/>
        <w:textAlignment w:val="auto"/>
        <w:rPr>
          <w:rFonts w:hint="eastAsia" w:ascii="仿宋" w:hAnsi="仿宋" w:eastAsia="仿宋" w:cs="仿宋"/>
          <w:color w:val="auto"/>
          <w:sz w:val="30"/>
          <w:szCs w:val="30"/>
        </w:rPr>
      </w:pPr>
      <w:r>
        <w:rPr>
          <w:rFonts w:hint="eastAsia" w:ascii="仿宋" w:hAnsi="仿宋" w:eastAsia="仿宋" w:cs="仿宋"/>
          <w:color w:val="000000"/>
          <w:sz w:val="30"/>
          <w:szCs w:val="30"/>
        </w:rPr>
        <w:t>201</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年一般公共预算财政拨款支出</w:t>
      </w:r>
      <w:r>
        <w:rPr>
          <w:rFonts w:hint="eastAsia" w:ascii="仿宋" w:hAnsi="仿宋" w:eastAsia="仿宋" w:cs="仿宋"/>
          <w:color w:val="000000"/>
          <w:sz w:val="30"/>
          <w:szCs w:val="30"/>
          <w:lang w:val="en-US" w:eastAsia="zh-CN"/>
        </w:rPr>
        <w:t>2573.25</w:t>
      </w:r>
      <w:r>
        <w:rPr>
          <w:rFonts w:hint="eastAsia" w:ascii="仿宋" w:hAnsi="仿宋" w:eastAsia="仿宋" w:cs="仿宋"/>
          <w:color w:val="000000"/>
          <w:sz w:val="30"/>
          <w:szCs w:val="30"/>
        </w:rPr>
        <w:t>万元，主要用于以下方面:</w:t>
      </w:r>
      <w:r>
        <w:rPr>
          <w:rFonts w:hint="eastAsia" w:ascii="仿宋" w:hAnsi="仿宋" w:eastAsia="仿宋" w:cs="仿宋"/>
          <w:color w:val="auto"/>
          <w:sz w:val="30"/>
          <w:szCs w:val="30"/>
        </w:rPr>
        <w:t>社会保障和就业支出</w:t>
      </w:r>
      <w:r>
        <w:rPr>
          <w:rFonts w:hint="eastAsia" w:ascii="仿宋" w:hAnsi="仿宋" w:eastAsia="仿宋" w:cs="仿宋"/>
          <w:color w:val="auto"/>
          <w:sz w:val="30"/>
          <w:szCs w:val="30"/>
          <w:lang w:val="en-US" w:eastAsia="zh-CN"/>
        </w:rPr>
        <w:t>127.74</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4.96</w:t>
      </w:r>
      <w:r>
        <w:rPr>
          <w:rFonts w:hint="eastAsia" w:ascii="仿宋" w:hAnsi="仿宋" w:eastAsia="仿宋" w:cs="仿宋"/>
          <w:color w:val="auto"/>
          <w:sz w:val="30"/>
          <w:szCs w:val="30"/>
        </w:rPr>
        <w:t>%；医疗卫生支出</w:t>
      </w:r>
      <w:r>
        <w:rPr>
          <w:rFonts w:hint="eastAsia" w:ascii="仿宋" w:hAnsi="仿宋" w:eastAsia="仿宋" w:cs="仿宋"/>
          <w:color w:val="auto"/>
          <w:sz w:val="30"/>
          <w:szCs w:val="30"/>
          <w:lang w:val="en-US" w:eastAsia="zh-CN"/>
        </w:rPr>
        <w:t>59.02</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2.29</w:t>
      </w:r>
      <w:r>
        <w:rPr>
          <w:rFonts w:hint="eastAsia" w:ascii="仿宋" w:hAnsi="仿宋" w:eastAsia="仿宋" w:cs="仿宋"/>
          <w:color w:val="auto"/>
          <w:sz w:val="30"/>
          <w:szCs w:val="30"/>
        </w:rPr>
        <w:t>%；住房保障支出</w:t>
      </w:r>
      <w:r>
        <w:rPr>
          <w:rFonts w:hint="eastAsia" w:ascii="仿宋" w:hAnsi="仿宋" w:eastAsia="仿宋" w:cs="仿宋"/>
          <w:color w:val="auto"/>
          <w:sz w:val="30"/>
          <w:szCs w:val="30"/>
          <w:lang w:val="en-US" w:eastAsia="zh-CN"/>
        </w:rPr>
        <w:t>123.25</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4.79</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节能环保支出2263.24万元，占87.95%</w:t>
      </w:r>
      <w:r>
        <w:rPr>
          <w:rFonts w:hint="eastAsia" w:ascii="仿宋" w:hAnsi="仿宋" w:eastAsia="仿宋" w:cs="仿宋"/>
          <w:color w:val="auto"/>
          <w:sz w:val="30"/>
          <w:szCs w:val="30"/>
        </w:rPr>
        <w:t>。</w:t>
      </w:r>
    </w:p>
    <w:p>
      <w:pPr>
        <w:pStyle w:val="2"/>
        <w:widowControl w:val="0"/>
        <w:numPr>
          <w:ilvl w:val="0"/>
          <w:numId w:val="0"/>
        </w:numPr>
        <w:jc w:val="center"/>
        <w:rPr>
          <w:rFonts w:hint="eastAsia" w:ascii="仿宋" w:hAnsi="仿宋" w:eastAsia="仿宋"/>
          <w:color w:val="000000"/>
          <w:sz w:val="32"/>
          <w:szCs w:val="32"/>
        </w:rPr>
      </w:pPr>
      <w:r>
        <w:rPr>
          <w:rFonts w:hint="eastAsia" w:ascii="仿宋_GB2312" w:hAnsi="仿宋_GB2312" w:eastAsia="仿宋_GB2312" w:cs="仿宋_GB2312"/>
          <w:color w:val="auto"/>
          <w:sz w:val="30"/>
          <w:szCs w:val="30"/>
          <w:lang w:eastAsia="zh-CN"/>
        </w:rPr>
        <w:drawing>
          <wp:inline distT="0" distB="0" distL="114300" distR="114300">
            <wp:extent cx="4375150" cy="3134360"/>
            <wp:effectExtent l="0" t="0" r="6350" b="8890"/>
            <wp:docPr id="10" name="图片 10" descr="3d9d652d0a7d0fad7e573e1b40dc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d9d652d0a7d0fad7e573e1b40dcbb2"/>
                    <pic:cNvPicPr>
                      <a:picLocks noChangeAspect="1"/>
                    </pic:cNvPicPr>
                  </pic:nvPicPr>
                  <pic:blipFill>
                    <a:blip r:embed="rId11"/>
                    <a:stretch>
                      <a:fillRect/>
                    </a:stretch>
                  </pic:blipFill>
                  <pic:spPr>
                    <a:xfrm>
                      <a:off x="0" y="0"/>
                      <a:ext cx="4375150" cy="3134360"/>
                    </a:xfrm>
                    <a:prstGeom prst="rect">
                      <a:avLst/>
                    </a:prstGeom>
                    <a:noFill/>
                    <a:ln>
                      <a:noFill/>
                    </a:ln>
                  </pic:spPr>
                </pic:pic>
              </a:graphicData>
            </a:graphic>
          </wp:inline>
        </w:drawing>
      </w:r>
    </w:p>
    <w:p>
      <w:pPr>
        <w:spacing w:line="600" w:lineRule="exact"/>
        <w:ind w:firstLine="600" w:firstLineChars="200"/>
        <w:jc w:val="center"/>
        <w:rPr>
          <w:rFonts w:hint="eastAsia" w:ascii="仿宋" w:hAnsi="仿宋" w:eastAsia="仿宋" w:cs="仿宋"/>
          <w:color w:val="000000"/>
          <w:sz w:val="30"/>
          <w:szCs w:val="30"/>
        </w:rPr>
      </w:pPr>
      <w:r>
        <w:rPr>
          <w:rFonts w:hint="eastAsia" w:ascii="仿宋" w:hAnsi="仿宋" w:eastAsia="仿宋" w:cs="仿宋"/>
          <w:color w:val="000000"/>
          <w:sz w:val="30"/>
          <w:szCs w:val="30"/>
        </w:rPr>
        <w:t>（图6：一般公共预算财政拨款支出决算结构）</w:t>
      </w:r>
    </w:p>
    <w:p>
      <w:pPr>
        <w:spacing w:line="600" w:lineRule="exact"/>
        <w:ind w:firstLine="643"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pPr>
        <w:spacing w:line="600" w:lineRule="exact"/>
        <w:ind w:firstLine="602" w:firstLineChars="200"/>
        <w:outlineLvl w:val="2"/>
        <w:rPr>
          <w:rFonts w:hint="eastAsia" w:ascii="仿宋" w:hAnsi="仿宋" w:eastAsia="仿宋" w:cs="仿宋"/>
          <w:color w:val="FF0000"/>
          <w:sz w:val="30"/>
          <w:szCs w:val="30"/>
        </w:rPr>
      </w:pPr>
      <w:bookmarkStart w:id="41" w:name="_Toc15377213"/>
      <w:bookmarkStart w:id="42" w:name="_Toc15378460"/>
      <w:bookmarkStart w:id="43" w:name="_Toc15377444"/>
      <w:r>
        <w:rPr>
          <w:rFonts w:hint="eastAsia" w:ascii="仿宋" w:hAnsi="仿宋" w:eastAsia="仿宋" w:cs="仿宋"/>
          <w:b/>
          <w:color w:val="000000"/>
          <w:sz w:val="30"/>
          <w:szCs w:val="30"/>
        </w:rPr>
        <w:t>2018年</w:t>
      </w:r>
      <w:r>
        <w:rPr>
          <w:rFonts w:hint="eastAsia" w:ascii="仿宋" w:hAnsi="仿宋" w:eastAsia="仿宋" w:cs="仿宋"/>
          <w:b/>
          <w:color w:val="000000"/>
          <w:sz w:val="30"/>
          <w:szCs w:val="30"/>
          <w:lang w:val="en-US" w:eastAsia="zh-CN"/>
        </w:rPr>
        <w:t>一</w:t>
      </w:r>
      <w:r>
        <w:rPr>
          <w:rFonts w:hint="eastAsia" w:ascii="仿宋" w:hAnsi="仿宋" w:eastAsia="仿宋" w:cs="仿宋"/>
          <w:b/>
          <w:color w:val="000000"/>
          <w:sz w:val="30"/>
          <w:szCs w:val="30"/>
        </w:rPr>
        <w:t>般公共预算支出决算数为2573</w:t>
      </w:r>
      <w:r>
        <w:rPr>
          <w:rFonts w:hint="eastAsia" w:ascii="仿宋" w:hAnsi="仿宋" w:eastAsia="仿宋" w:cs="仿宋"/>
          <w:b/>
          <w:color w:val="000000"/>
          <w:sz w:val="30"/>
          <w:szCs w:val="30"/>
          <w:lang w:val="en-US" w:eastAsia="zh-CN"/>
        </w:rPr>
        <w:t>.</w:t>
      </w:r>
      <w:r>
        <w:rPr>
          <w:rFonts w:hint="eastAsia" w:ascii="仿宋" w:hAnsi="仿宋" w:eastAsia="仿宋" w:cs="仿宋"/>
          <w:b/>
          <w:color w:val="000000"/>
          <w:sz w:val="30"/>
          <w:szCs w:val="30"/>
        </w:rPr>
        <w:t>2</w:t>
      </w:r>
      <w:r>
        <w:rPr>
          <w:rFonts w:hint="eastAsia" w:ascii="仿宋" w:hAnsi="仿宋" w:eastAsia="仿宋" w:cs="仿宋"/>
          <w:b/>
          <w:color w:val="000000"/>
          <w:sz w:val="30"/>
          <w:szCs w:val="30"/>
          <w:lang w:val="en-US" w:eastAsia="zh-CN"/>
        </w:rPr>
        <w:t>5万元</w:t>
      </w:r>
      <w:r>
        <w:rPr>
          <w:rFonts w:hint="eastAsia" w:ascii="仿宋" w:hAnsi="仿宋" w:eastAsia="仿宋" w:cs="仿宋"/>
          <w:color w:val="000000"/>
          <w:sz w:val="30"/>
          <w:szCs w:val="30"/>
        </w:rPr>
        <w:t>，</w:t>
      </w:r>
      <w:r>
        <w:rPr>
          <w:rStyle w:val="16"/>
          <w:rFonts w:hint="eastAsia" w:ascii="仿宋" w:hAnsi="仿宋" w:eastAsia="仿宋" w:cs="仿宋"/>
          <w:bCs/>
          <w:color w:val="000000"/>
          <w:sz w:val="30"/>
          <w:szCs w:val="30"/>
        </w:rPr>
        <w:t>完成预算</w:t>
      </w:r>
      <w:r>
        <w:rPr>
          <w:rStyle w:val="16"/>
          <w:rFonts w:hint="eastAsia" w:ascii="仿宋" w:hAnsi="仿宋" w:eastAsia="仿宋" w:cs="仿宋"/>
          <w:bCs/>
          <w:color w:val="000000"/>
          <w:sz w:val="30"/>
          <w:szCs w:val="30"/>
          <w:lang w:val="en-US" w:eastAsia="zh-CN"/>
        </w:rPr>
        <w:t>100</w:t>
      </w:r>
      <w:r>
        <w:rPr>
          <w:rStyle w:val="16"/>
          <w:rFonts w:hint="eastAsia" w:ascii="仿宋" w:hAnsi="仿宋" w:eastAsia="仿宋" w:cs="仿宋"/>
          <w:bCs/>
          <w:color w:val="000000"/>
          <w:sz w:val="30"/>
          <w:szCs w:val="30"/>
        </w:rPr>
        <w:t>%。其中：</w:t>
      </w:r>
      <w:bookmarkEnd w:id="41"/>
      <w:bookmarkEnd w:id="42"/>
      <w:bookmarkEnd w:id="43"/>
    </w:p>
    <w:p>
      <w:pPr>
        <w:keepNext w:val="0"/>
        <w:keepLines w:val="0"/>
        <w:pageBreakBefore w:val="0"/>
        <w:kinsoku/>
        <w:overflowPunct/>
        <w:topLinePunct w:val="0"/>
        <w:bidi w:val="0"/>
        <w:spacing w:line="240" w:lineRule="atLeast"/>
        <w:ind w:firstLine="600" w:firstLineChars="200"/>
        <w:textAlignment w:val="auto"/>
        <w:rPr>
          <w:rFonts w:hint="eastAsia" w:ascii="仿宋" w:hAnsi="仿宋" w:eastAsia="仿宋" w:cs="仿宋"/>
          <w:kern w:val="0"/>
          <w:sz w:val="30"/>
          <w:szCs w:val="30"/>
          <w:lang w:val="en-US" w:eastAsia="zh-CN" w:bidi="ar"/>
        </w:rPr>
      </w:pPr>
      <w:r>
        <w:rPr>
          <w:rStyle w:val="16"/>
          <w:rFonts w:hint="eastAsia" w:ascii="仿宋" w:hAnsi="仿宋" w:eastAsia="仿宋" w:cs="仿宋"/>
          <w:b w:val="0"/>
          <w:bCs w:val="0"/>
          <w:color w:val="000000"/>
          <w:sz w:val="30"/>
          <w:szCs w:val="30"/>
        </w:rPr>
        <w:t>1.</w:t>
      </w:r>
      <w:r>
        <w:rPr>
          <w:rFonts w:hint="eastAsia" w:ascii="仿宋" w:hAnsi="仿宋" w:eastAsia="仿宋" w:cs="仿宋"/>
          <w:kern w:val="0"/>
          <w:sz w:val="30"/>
          <w:szCs w:val="30"/>
          <w:lang w:val="en-US" w:eastAsia="zh-CN" w:bidi="ar"/>
        </w:rPr>
        <w:t>社会保障和就业支出（类）行政事业单位离退休（款）机关事业单位基本养老保险缴费支出（项）:支出决算数为123.91元，完成预算98.12%。</w:t>
      </w:r>
    </w:p>
    <w:p>
      <w:pPr>
        <w:keepNext w:val="0"/>
        <w:keepLines w:val="0"/>
        <w:pageBreakBefore w:val="0"/>
        <w:kinsoku/>
        <w:overflowPunct/>
        <w:topLinePunct w:val="0"/>
        <w:bidi w:val="0"/>
        <w:spacing w:line="240" w:lineRule="atLeast"/>
        <w:ind w:firstLine="600" w:firstLineChars="200"/>
        <w:textAlignment w:val="auto"/>
        <w:rPr>
          <w:rFonts w:hint="eastAsia" w:ascii="仿宋" w:hAnsi="仿宋" w:eastAsia="仿宋" w:cs="仿宋"/>
          <w:kern w:val="0"/>
          <w:sz w:val="30"/>
          <w:szCs w:val="30"/>
          <w:lang w:val="en-US" w:eastAsia="zh-CN" w:bidi="ar"/>
        </w:rPr>
      </w:pPr>
      <w:r>
        <w:rPr>
          <w:rStyle w:val="16"/>
          <w:rFonts w:hint="eastAsia" w:ascii="仿宋" w:hAnsi="仿宋" w:eastAsia="仿宋" w:cs="仿宋"/>
          <w:b w:val="0"/>
          <w:bCs w:val="0"/>
          <w:color w:val="000000"/>
          <w:sz w:val="30"/>
          <w:szCs w:val="30"/>
          <w:lang w:val="en-US" w:eastAsia="zh-CN"/>
        </w:rPr>
        <w:t>2</w:t>
      </w:r>
      <w:r>
        <w:rPr>
          <w:rStyle w:val="16"/>
          <w:rFonts w:hint="eastAsia" w:ascii="仿宋" w:hAnsi="仿宋" w:eastAsia="仿宋" w:cs="仿宋"/>
          <w:color w:val="000000"/>
          <w:sz w:val="30"/>
          <w:szCs w:val="30"/>
        </w:rPr>
        <w:t>.</w:t>
      </w:r>
      <w:r>
        <w:rPr>
          <w:rFonts w:hint="eastAsia" w:ascii="仿宋" w:hAnsi="仿宋" w:eastAsia="仿宋" w:cs="仿宋"/>
          <w:kern w:val="0"/>
          <w:sz w:val="30"/>
          <w:szCs w:val="30"/>
          <w:lang w:val="en-US" w:eastAsia="zh-CN" w:bidi="ar"/>
        </w:rPr>
        <w:t>社会保障和就业支出（类）行政事业单位离退休（款）未归口管理的行政单位离退休（项）:支出决算数为2.7元，完成预算67.16%。</w:t>
      </w:r>
    </w:p>
    <w:p>
      <w:pPr>
        <w:keepNext w:val="0"/>
        <w:keepLines w:val="0"/>
        <w:pageBreakBefore w:val="0"/>
        <w:kinsoku/>
        <w:overflowPunct/>
        <w:topLinePunct w:val="0"/>
        <w:bidi w:val="0"/>
        <w:spacing w:line="240" w:lineRule="atLeast"/>
        <w:ind w:firstLine="600" w:firstLineChars="200"/>
        <w:textAlignment w:val="auto"/>
        <w:rPr>
          <w:rFonts w:hint="eastAsia" w:ascii="仿宋" w:hAnsi="仿宋" w:eastAsia="仿宋" w:cs="仿宋"/>
          <w:kern w:val="0"/>
          <w:sz w:val="30"/>
          <w:szCs w:val="30"/>
          <w:lang w:val="en-US" w:eastAsia="zh-CN" w:bidi="ar"/>
        </w:rPr>
      </w:pPr>
      <w:r>
        <w:rPr>
          <w:rStyle w:val="16"/>
          <w:rFonts w:hint="eastAsia" w:ascii="仿宋" w:hAnsi="仿宋" w:eastAsia="仿宋" w:cs="仿宋"/>
          <w:b w:val="0"/>
          <w:bCs w:val="0"/>
          <w:color w:val="000000"/>
          <w:sz w:val="30"/>
          <w:szCs w:val="30"/>
          <w:lang w:val="en-US" w:eastAsia="zh-CN"/>
        </w:rPr>
        <w:t>3</w:t>
      </w:r>
      <w:r>
        <w:rPr>
          <w:rStyle w:val="16"/>
          <w:rFonts w:hint="eastAsia" w:ascii="仿宋" w:hAnsi="仿宋" w:eastAsia="仿宋" w:cs="仿宋"/>
          <w:color w:val="000000"/>
          <w:sz w:val="30"/>
          <w:szCs w:val="30"/>
        </w:rPr>
        <w:t>.</w:t>
      </w:r>
      <w:r>
        <w:rPr>
          <w:rFonts w:hint="eastAsia" w:ascii="仿宋" w:hAnsi="仿宋" w:eastAsia="仿宋" w:cs="仿宋"/>
          <w:kern w:val="0"/>
          <w:sz w:val="30"/>
          <w:szCs w:val="30"/>
          <w:lang w:val="en-US" w:eastAsia="zh-CN" w:bidi="ar"/>
        </w:rPr>
        <w:t>社会保障和就业支出（类）抚恤（款）死亡抚恤（项）:支出决算数为0.66元，完成预算100%。</w:t>
      </w:r>
    </w:p>
    <w:p>
      <w:pPr>
        <w:keepNext w:val="0"/>
        <w:keepLines w:val="0"/>
        <w:pageBreakBefore w:val="0"/>
        <w:kinsoku/>
        <w:overflowPunct/>
        <w:topLinePunct w:val="0"/>
        <w:bidi w:val="0"/>
        <w:spacing w:line="240" w:lineRule="atLeast"/>
        <w:ind w:firstLine="600" w:firstLineChars="200"/>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5.医疗卫生与计划生育支出（类）行政事业单位医疗（款）行政单位医疗（项）:支出决算数为23.08万元，完成预算100%；</w:t>
      </w:r>
    </w:p>
    <w:p>
      <w:pPr>
        <w:keepNext w:val="0"/>
        <w:keepLines w:val="0"/>
        <w:pageBreakBefore w:val="0"/>
        <w:kinsoku/>
        <w:overflowPunct/>
        <w:topLinePunct w:val="0"/>
        <w:bidi w:val="0"/>
        <w:spacing w:line="240" w:lineRule="atLeast"/>
        <w:ind w:firstLine="600" w:firstLineChars="200"/>
        <w:textAlignment w:val="auto"/>
        <w:rPr>
          <w:rStyle w:val="16"/>
          <w:rFonts w:hint="eastAsia" w:ascii="仿宋" w:hAnsi="仿宋" w:eastAsia="仿宋" w:cs="仿宋"/>
          <w:b w:val="0"/>
          <w:bCs w:val="0"/>
          <w:color w:val="000000"/>
          <w:sz w:val="30"/>
          <w:szCs w:val="30"/>
        </w:rPr>
      </w:pPr>
      <w:r>
        <w:rPr>
          <w:rFonts w:hint="eastAsia" w:ascii="仿宋" w:hAnsi="仿宋" w:eastAsia="仿宋" w:cs="仿宋"/>
          <w:kern w:val="0"/>
          <w:sz w:val="30"/>
          <w:szCs w:val="30"/>
          <w:lang w:val="en-US" w:eastAsia="zh-CN" w:bidi="ar"/>
        </w:rPr>
        <w:t>6.医疗卫生与计划生育支出（类）行政事业单位医疗（款）事业单位医疗（项）: 支出决算数为35.94万元，完成预算100%；</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xml:space="preserve">    </w:t>
      </w:r>
      <w:r>
        <w:rPr>
          <w:rStyle w:val="16"/>
          <w:rFonts w:hint="eastAsia" w:ascii="仿宋" w:hAnsi="仿宋" w:eastAsia="仿宋" w:cs="仿宋"/>
          <w:b w:val="0"/>
          <w:bCs w:val="0"/>
          <w:color w:val="000000"/>
          <w:sz w:val="30"/>
          <w:szCs w:val="30"/>
          <w:lang w:val="en-US" w:eastAsia="zh-CN"/>
        </w:rPr>
        <w:t>7.</w:t>
      </w:r>
      <w:r>
        <w:rPr>
          <w:rStyle w:val="16"/>
          <w:rFonts w:hint="eastAsia" w:ascii="仿宋" w:hAnsi="仿宋" w:eastAsia="仿宋" w:cs="仿宋"/>
          <w:b w:val="0"/>
          <w:bCs w:val="0"/>
          <w:color w:val="000000"/>
          <w:sz w:val="30"/>
          <w:szCs w:val="30"/>
          <w:lang w:eastAsia="zh-CN"/>
        </w:rPr>
        <w:t>节能环保支出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环境保护管理事务</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eastAsia="zh-CN"/>
        </w:rPr>
        <w:t>行政运行</w:t>
      </w:r>
      <w:r>
        <w:rPr>
          <w:rStyle w:val="16"/>
          <w:rFonts w:hint="eastAsia" w:ascii="仿宋" w:hAnsi="仿宋" w:eastAsia="仿宋" w:cs="仿宋"/>
          <w:b w:val="0"/>
          <w:bCs w:val="0"/>
          <w:color w:val="000000"/>
          <w:sz w:val="30"/>
          <w:szCs w:val="30"/>
        </w:rPr>
        <w:t>（项）: 支出决算为</w:t>
      </w:r>
      <w:r>
        <w:rPr>
          <w:rStyle w:val="16"/>
          <w:rFonts w:hint="eastAsia" w:ascii="仿宋" w:hAnsi="仿宋" w:eastAsia="仿宋" w:cs="仿宋"/>
          <w:b w:val="0"/>
          <w:bCs w:val="0"/>
          <w:color w:val="000000"/>
          <w:sz w:val="30"/>
          <w:szCs w:val="30"/>
          <w:lang w:val="en-US" w:eastAsia="zh-CN"/>
        </w:rPr>
        <w:t>283.74</w:t>
      </w:r>
      <w:r>
        <w:rPr>
          <w:rStyle w:val="16"/>
          <w:rFonts w:hint="eastAsia" w:ascii="仿宋" w:hAnsi="仿宋" w:eastAsia="仿宋" w:cs="仿宋"/>
          <w:b w:val="0"/>
          <w:bCs w:val="0"/>
          <w:color w:val="000000"/>
          <w:sz w:val="30"/>
          <w:szCs w:val="30"/>
        </w:rPr>
        <w:t>万元，完成预算</w:t>
      </w:r>
      <w:r>
        <w:rPr>
          <w:rStyle w:val="16"/>
          <w:rFonts w:hint="eastAsia" w:ascii="仿宋" w:hAnsi="仿宋" w:eastAsia="仿宋" w:cs="仿宋"/>
          <w:b w:val="0"/>
          <w:bCs w:val="0"/>
          <w:color w:val="000000"/>
          <w:sz w:val="30"/>
          <w:szCs w:val="30"/>
          <w:lang w:val="en-US" w:eastAsia="zh-CN"/>
        </w:rPr>
        <w:t>100</w:t>
      </w:r>
      <w:r>
        <w:rPr>
          <w:rStyle w:val="16"/>
          <w:rFonts w:hint="eastAsia" w:ascii="仿宋" w:hAnsi="仿宋" w:eastAsia="仿宋" w:cs="仿宋"/>
          <w:b w:val="0"/>
          <w:bCs w:val="0"/>
          <w:color w:val="000000"/>
          <w:sz w:val="30"/>
          <w:szCs w:val="30"/>
        </w:rPr>
        <w:t>%，</w:t>
      </w:r>
    </w:p>
    <w:p>
      <w:pPr>
        <w:keepNext w:val="0"/>
        <w:keepLines w:val="0"/>
        <w:pageBreakBefore w:val="0"/>
        <w:kinsoku/>
        <w:overflowPunct/>
        <w:topLinePunct w:val="0"/>
        <w:bidi w:val="0"/>
        <w:spacing w:line="240" w:lineRule="atLeast"/>
        <w:ind w:firstLine="600" w:firstLineChars="200"/>
        <w:textAlignment w:val="auto"/>
        <w:rPr>
          <w:rStyle w:val="16"/>
          <w:rFonts w:hint="eastAsia" w:ascii="仿宋" w:hAnsi="仿宋" w:eastAsia="仿宋" w:cs="仿宋"/>
          <w:b w:val="0"/>
          <w:bCs w:val="0"/>
          <w:color w:val="000000"/>
          <w:sz w:val="30"/>
          <w:szCs w:val="30"/>
        </w:rPr>
      </w:pPr>
      <w:r>
        <w:rPr>
          <w:rStyle w:val="16"/>
          <w:rFonts w:hint="eastAsia" w:ascii="仿宋" w:hAnsi="仿宋" w:eastAsia="仿宋" w:cs="仿宋"/>
          <w:b w:val="0"/>
          <w:bCs w:val="0"/>
          <w:color w:val="000000"/>
          <w:sz w:val="30"/>
          <w:szCs w:val="30"/>
          <w:lang w:val="en-US" w:eastAsia="zh-CN"/>
        </w:rPr>
        <w:t>8.</w:t>
      </w:r>
      <w:r>
        <w:rPr>
          <w:rStyle w:val="16"/>
          <w:rFonts w:hint="eastAsia" w:ascii="仿宋" w:hAnsi="仿宋" w:eastAsia="仿宋" w:cs="仿宋"/>
          <w:b w:val="0"/>
          <w:bCs w:val="0"/>
          <w:color w:val="000000"/>
          <w:sz w:val="30"/>
          <w:szCs w:val="30"/>
          <w:lang w:eastAsia="zh-CN"/>
        </w:rPr>
        <w:t>节能环保支出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环境保护管理事务</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eastAsia="zh-CN"/>
        </w:rPr>
        <w:t>一般行政管理事务</w:t>
      </w:r>
      <w:r>
        <w:rPr>
          <w:rStyle w:val="16"/>
          <w:rFonts w:hint="eastAsia" w:ascii="仿宋" w:hAnsi="仿宋" w:eastAsia="仿宋" w:cs="仿宋"/>
          <w:b w:val="0"/>
          <w:bCs w:val="0"/>
          <w:color w:val="000000"/>
          <w:sz w:val="30"/>
          <w:szCs w:val="30"/>
        </w:rPr>
        <w:t>（项）: 支出决算为</w:t>
      </w:r>
      <w:r>
        <w:rPr>
          <w:rStyle w:val="16"/>
          <w:rFonts w:hint="eastAsia" w:ascii="仿宋" w:hAnsi="仿宋" w:eastAsia="仿宋" w:cs="仿宋"/>
          <w:b w:val="0"/>
          <w:bCs w:val="0"/>
          <w:color w:val="000000"/>
          <w:sz w:val="30"/>
          <w:szCs w:val="30"/>
          <w:lang w:val="en-US" w:eastAsia="zh-CN"/>
        </w:rPr>
        <w:t>28.57</w:t>
      </w:r>
      <w:r>
        <w:rPr>
          <w:rStyle w:val="16"/>
          <w:rFonts w:hint="eastAsia" w:ascii="仿宋" w:hAnsi="仿宋" w:eastAsia="仿宋" w:cs="仿宋"/>
          <w:b w:val="0"/>
          <w:bCs w:val="0"/>
          <w:color w:val="000000"/>
          <w:sz w:val="30"/>
          <w:szCs w:val="30"/>
        </w:rPr>
        <w:t>万元，完成预算</w:t>
      </w:r>
      <w:r>
        <w:rPr>
          <w:rStyle w:val="16"/>
          <w:rFonts w:hint="eastAsia" w:ascii="仿宋" w:hAnsi="仿宋" w:eastAsia="仿宋" w:cs="仿宋"/>
          <w:b w:val="0"/>
          <w:bCs w:val="0"/>
          <w:color w:val="000000"/>
          <w:sz w:val="30"/>
          <w:szCs w:val="30"/>
          <w:lang w:val="en-US" w:eastAsia="zh-CN"/>
        </w:rPr>
        <w:t>100</w:t>
      </w:r>
      <w:r>
        <w:rPr>
          <w:rStyle w:val="16"/>
          <w:rFonts w:hint="eastAsia" w:ascii="仿宋" w:hAnsi="仿宋" w:eastAsia="仿宋" w:cs="仿宋"/>
          <w:b w:val="0"/>
          <w:bCs w:val="0"/>
          <w:color w:val="000000"/>
          <w:sz w:val="30"/>
          <w:szCs w:val="30"/>
        </w:rPr>
        <w:t>%，</w:t>
      </w:r>
    </w:p>
    <w:p>
      <w:pPr>
        <w:keepNext w:val="0"/>
        <w:keepLines w:val="0"/>
        <w:pageBreakBefore w:val="0"/>
        <w:kinsoku/>
        <w:overflowPunct/>
        <w:topLinePunct w:val="0"/>
        <w:bidi w:val="0"/>
        <w:spacing w:line="240" w:lineRule="atLeast"/>
        <w:ind w:firstLine="600" w:firstLineChars="200"/>
        <w:textAlignment w:val="auto"/>
        <w:rPr>
          <w:rStyle w:val="16"/>
          <w:rFonts w:hint="eastAsia" w:ascii="仿宋" w:hAnsi="仿宋" w:eastAsia="仿宋" w:cs="仿宋"/>
          <w:b w:val="0"/>
          <w:bCs w:val="0"/>
          <w:color w:val="000000"/>
          <w:sz w:val="30"/>
          <w:szCs w:val="30"/>
        </w:rPr>
      </w:pPr>
      <w:r>
        <w:rPr>
          <w:rStyle w:val="16"/>
          <w:rFonts w:hint="eastAsia" w:ascii="仿宋" w:hAnsi="仿宋" w:eastAsia="仿宋" w:cs="仿宋"/>
          <w:b w:val="0"/>
          <w:bCs w:val="0"/>
          <w:color w:val="000000"/>
          <w:sz w:val="30"/>
          <w:szCs w:val="30"/>
          <w:lang w:val="en-US" w:eastAsia="zh-CN"/>
        </w:rPr>
        <w:t>9.</w:t>
      </w:r>
      <w:r>
        <w:rPr>
          <w:rStyle w:val="16"/>
          <w:rFonts w:hint="eastAsia" w:ascii="仿宋" w:hAnsi="仿宋" w:eastAsia="仿宋" w:cs="仿宋"/>
          <w:b w:val="0"/>
          <w:bCs w:val="0"/>
          <w:color w:val="000000"/>
          <w:sz w:val="30"/>
          <w:szCs w:val="30"/>
          <w:lang w:eastAsia="zh-CN"/>
        </w:rPr>
        <w:t>节能环保支出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环境保护管理事务</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eastAsia="zh-CN"/>
        </w:rPr>
        <w:t>环境保护宣传</w:t>
      </w:r>
      <w:r>
        <w:rPr>
          <w:rStyle w:val="16"/>
          <w:rFonts w:hint="eastAsia" w:ascii="仿宋" w:hAnsi="仿宋" w:eastAsia="仿宋" w:cs="仿宋"/>
          <w:b w:val="0"/>
          <w:bCs w:val="0"/>
          <w:color w:val="000000"/>
          <w:sz w:val="30"/>
          <w:szCs w:val="30"/>
        </w:rPr>
        <w:t>（项）: 支出决算为</w:t>
      </w:r>
      <w:r>
        <w:rPr>
          <w:rStyle w:val="16"/>
          <w:rFonts w:hint="eastAsia" w:ascii="仿宋" w:hAnsi="仿宋" w:eastAsia="仿宋" w:cs="仿宋"/>
          <w:b w:val="0"/>
          <w:bCs w:val="0"/>
          <w:color w:val="000000"/>
          <w:sz w:val="30"/>
          <w:szCs w:val="30"/>
          <w:lang w:val="en-US" w:eastAsia="zh-CN"/>
        </w:rPr>
        <w:t>233.92</w:t>
      </w:r>
      <w:r>
        <w:rPr>
          <w:rStyle w:val="16"/>
          <w:rFonts w:hint="eastAsia" w:ascii="仿宋" w:hAnsi="仿宋" w:eastAsia="仿宋" w:cs="仿宋"/>
          <w:b w:val="0"/>
          <w:bCs w:val="0"/>
          <w:color w:val="000000"/>
          <w:sz w:val="30"/>
          <w:szCs w:val="30"/>
        </w:rPr>
        <w:t>万元，完成预算</w:t>
      </w:r>
      <w:r>
        <w:rPr>
          <w:rStyle w:val="16"/>
          <w:rFonts w:hint="eastAsia" w:ascii="仿宋" w:hAnsi="仿宋" w:eastAsia="仿宋" w:cs="仿宋"/>
          <w:b w:val="0"/>
          <w:bCs w:val="0"/>
          <w:color w:val="000000"/>
          <w:sz w:val="30"/>
          <w:szCs w:val="30"/>
          <w:lang w:val="en-US" w:eastAsia="zh-CN"/>
        </w:rPr>
        <w:t>100</w:t>
      </w:r>
      <w:r>
        <w:rPr>
          <w:rStyle w:val="16"/>
          <w:rFonts w:hint="eastAsia" w:ascii="仿宋" w:hAnsi="仿宋" w:eastAsia="仿宋" w:cs="仿宋"/>
          <w:b w:val="0"/>
          <w:bCs w:val="0"/>
          <w:color w:val="000000"/>
          <w:sz w:val="30"/>
          <w:szCs w:val="30"/>
        </w:rPr>
        <w:t>%，</w:t>
      </w:r>
    </w:p>
    <w:p>
      <w:pPr>
        <w:keepNext w:val="0"/>
        <w:keepLines w:val="0"/>
        <w:pageBreakBefore w:val="0"/>
        <w:kinsoku/>
        <w:overflowPunct/>
        <w:topLinePunct w:val="0"/>
        <w:bidi w:val="0"/>
        <w:spacing w:line="240" w:lineRule="atLeast"/>
        <w:ind w:firstLine="600" w:firstLineChars="200"/>
        <w:textAlignment w:val="auto"/>
        <w:rPr>
          <w:rStyle w:val="16"/>
          <w:rFonts w:hint="eastAsia" w:ascii="仿宋" w:hAnsi="仿宋" w:eastAsia="仿宋" w:cs="仿宋"/>
          <w:b w:val="0"/>
          <w:bCs w:val="0"/>
          <w:color w:val="000000"/>
          <w:sz w:val="30"/>
          <w:szCs w:val="30"/>
        </w:rPr>
      </w:pPr>
      <w:r>
        <w:rPr>
          <w:rStyle w:val="16"/>
          <w:rFonts w:hint="eastAsia" w:ascii="仿宋" w:hAnsi="仿宋" w:eastAsia="仿宋" w:cs="仿宋"/>
          <w:b w:val="0"/>
          <w:bCs w:val="0"/>
          <w:color w:val="000000"/>
          <w:sz w:val="30"/>
          <w:szCs w:val="30"/>
          <w:lang w:val="en-US" w:eastAsia="zh-CN"/>
        </w:rPr>
        <w:t>10.</w:t>
      </w:r>
      <w:r>
        <w:rPr>
          <w:rStyle w:val="16"/>
          <w:rFonts w:hint="eastAsia" w:ascii="仿宋" w:hAnsi="仿宋" w:eastAsia="仿宋" w:cs="仿宋"/>
          <w:b w:val="0"/>
          <w:bCs w:val="0"/>
          <w:color w:val="000000"/>
          <w:sz w:val="30"/>
          <w:szCs w:val="30"/>
          <w:lang w:eastAsia="zh-CN"/>
        </w:rPr>
        <w:t>节能环保支出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环境保护管理事务</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eastAsia="zh-CN"/>
        </w:rPr>
        <w:t>其他环境保护管理事务支出</w:t>
      </w:r>
      <w:r>
        <w:rPr>
          <w:rStyle w:val="16"/>
          <w:rFonts w:hint="eastAsia" w:ascii="仿宋" w:hAnsi="仿宋" w:eastAsia="仿宋" w:cs="仿宋"/>
          <w:b w:val="0"/>
          <w:bCs w:val="0"/>
          <w:color w:val="000000"/>
          <w:sz w:val="30"/>
          <w:szCs w:val="30"/>
        </w:rPr>
        <w:t>（项）: 支出决算为</w:t>
      </w:r>
      <w:r>
        <w:rPr>
          <w:rStyle w:val="16"/>
          <w:rFonts w:hint="eastAsia" w:ascii="仿宋" w:hAnsi="仿宋" w:eastAsia="仿宋" w:cs="仿宋"/>
          <w:b w:val="0"/>
          <w:bCs w:val="0"/>
          <w:color w:val="000000"/>
          <w:sz w:val="30"/>
          <w:szCs w:val="30"/>
          <w:lang w:val="en-US" w:eastAsia="zh-CN"/>
        </w:rPr>
        <w:t>119.2</w:t>
      </w:r>
      <w:r>
        <w:rPr>
          <w:rStyle w:val="16"/>
          <w:rFonts w:hint="eastAsia" w:ascii="仿宋" w:hAnsi="仿宋" w:eastAsia="仿宋" w:cs="仿宋"/>
          <w:b w:val="0"/>
          <w:bCs w:val="0"/>
          <w:color w:val="000000"/>
          <w:sz w:val="30"/>
          <w:szCs w:val="30"/>
        </w:rPr>
        <w:t>万元，完成预算</w:t>
      </w:r>
      <w:r>
        <w:rPr>
          <w:rStyle w:val="16"/>
          <w:rFonts w:hint="eastAsia" w:ascii="仿宋" w:hAnsi="仿宋" w:eastAsia="仿宋" w:cs="仿宋"/>
          <w:b w:val="0"/>
          <w:bCs w:val="0"/>
          <w:color w:val="000000"/>
          <w:sz w:val="30"/>
          <w:szCs w:val="30"/>
          <w:lang w:val="en-US" w:eastAsia="zh-CN"/>
        </w:rPr>
        <w:t>100</w:t>
      </w:r>
      <w:r>
        <w:rPr>
          <w:rStyle w:val="16"/>
          <w:rFonts w:hint="eastAsia" w:ascii="仿宋" w:hAnsi="仿宋" w:eastAsia="仿宋" w:cs="仿宋"/>
          <w:b w:val="0"/>
          <w:bCs w:val="0"/>
          <w:color w:val="000000"/>
          <w:sz w:val="30"/>
          <w:szCs w:val="30"/>
        </w:rPr>
        <w:t>%，</w:t>
      </w:r>
    </w:p>
    <w:p>
      <w:pPr>
        <w:keepNext w:val="0"/>
        <w:keepLines w:val="0"/>
        <w:pageBreakBefore w:val="0"/>
        <w:kinsoku/>
        <w:overflowPunct/>
        <w:topLinePunct w:val="0"/>
        <w:bidi w:val="0"/>
        <w:spacing w:line="240" w:lineRule="atLeast"/>
        <w:ind w:firstLine="600" w:firstLineChars="200"/>
        <w:textAlignment w:val="auto"/>
        <w:rPr>
          <w:rStyle w:val="16"/>
          <w:rFonts w:hint="eastAsia" w:ascii="仿宋" w:hAnsi="仿宋" w:eastAsia="仿宋" w:cs="仿宋"/>
          <w:b w:val="0"/>
          <w:bCs w:val="0"/>
          <w:color w:val="000000"/>
          <w:sz w:val="30"/>
          <w:szCs w:val="30"/>
        </w:rPr>
      </w:pPr>
      <w:r>
        <w:rPr>
          <w:rStyle w:val="16"/>
          <w:rFonts w:hint="eastAsia" w:ascii="仿宋" w:hAnsi="仿宋" w:eastAsia="仿宋" w:cs="仿宋"/>
          <w:b w:val="0"/>
          <w:bCs w:val="0"/>
          <w:color w:val="000000"/>
          <w:sz w:val="30"/>
          <w:szCs w:val="30"/>
          <w:lang w:val="en-US" w:eastAsia="zh-CN"/>
        </w:rPr>
        <w:t>11.</w:t>
      </w:r>
      <w:r>
        <w:rPr>
          <w:rStyle w:val="16"/>
          <w:rFonts w:hint="eastAsia" w:ascii="仿宋" w:hAnsi="仿宋" w:eastAsia="仿宋" w:cs="仿宋"/>
          <w:b w:val="0"/>
          <w:bCs w:val="0"/>
          <w:color w:val="000000"/>
          <w:sz w:val="30"/>
          <w:szCs w:val="30"/>
          <w:lang w:eastAsia="zh-CN"/>
        </w:rPr>
        <w:t>节能环保支出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环境监察与监察</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eastAsia="zh-CN"/>
        </w:rPr>
        <w:t>其他环境监测与监察支出</w:t>
      </w:r>
      <w:r>
        <w:rPr>
          <w:rStyle w:val="16"/>
          <w:rFonts w:hint="eastAsia" w:ascii="仿宋" w:hAnsi="仿宋" w:eastAsia="仿宋" w:cs="仿宋"/>
          <w:b w:val="0"/>
          <w:bCs w:val="0"/>
          <w:color w:val="000000"/>
          <w:sz w:val="30"/>
          <w:szCs w:val="30"/>
        </w:rPr>
        <w:t>（项）: 支出决算为</w:t>
      </w:r>
      <w:r>
        <w:rPr>
          <w:rStyle w:val="16"/>
          <w:rFonts w:hint="eastAsia" w:ascii="仿宋" w:hAnsi="仿宋" w:eastAsia="仿宋" w:cs="仿宋"/>
          <w:b w:val="0"/>
          <w:bCs w:val="0"/>
          <w:color w:val="000000"/>
          <w:sz w:val="30"/>
          <w:szCs w:val="30"/>
          <w:lang w:val="en-US" w:eastAsia="zh-CN"/>
        </w:rPr>
        <w:t>14.62</w:t>
      </w:r>
      <w:r>
        <w:rPr>
          <w:rStyle w:val="16"/>
          <w:rFonts w:hint="eastAsia" w:ascii="仿宋" w:hAnsi="仿宋" w:eastAsia="仿宋" w:cs="仿宋"/>
          <w:b w:val="0"/>
          <w:bCs w:val="0"/>
          <w:color w:val="000000"/>
          <w:sz w:val="30"/>
          <w:szCs w:val="30"/>
        </w:rPr>
        <w:t>万元，完成预算</w:t>
      </w:r>
      <w:r>
        <w:rPr>
          <w:rStyle w:val="16"/>
          <w:rFonts w:hint="eastAsia" w:ascii="仿宋" w:hAnsi="仿宋" w:eastAsia="仿宋" w:cs="仿宋"/>
          <w:b w:val="0"/>
          <w:bCs w:val="0"/>
          <w:color w:val="000000"/>
          <w:sz w:val="30"/>
          <w:szCs w:val="30"/>
          <w:lang w:val="en-US" w:eastAsia="zh-CN"/>
        </w:rPr>
        <w:t>100</w:t>
      </w:r>
      <w:r>
        <w:rPr>
          <w:rStyle w:val="16"/>
          <w:rFonts w:hint="eastAsia" w:ascii="仿宋" w:hAnsi="仿宋" w:eastAsia="仿宋" w:cs="仿宋"/>
          <w:b w:val="0"/>
          <w:bCs w:val="0"/>
          <w:color w:val="000000"/>
          <w:sz w:val="30"/>
          <w:szCs w:val="30"/>
        </w:rPr>
        <w:t>%，</w:t>
      </w:r>
    </w:p>
    <w:p>
      <w:pPr>
        <w:keepNext w:val="0"/>
        <w:keepLines w:val="0"/>
        <w:pageBreakBefore w:val="0"/>
        <w:kinsoku/>
        <w:overflowPunct/>
        <w:topLinePunct w:val="0"/>
        <w:bidi w:val="0"/>
        <w:spacing w:line="240" w:lineRule="atLeast"/>
        <w:ind w:firstLine="600" w:firstLineChars="200"/>
        <w:textAlignment w:val="auto"/>
        <w:rPr>
          <w:rStyle w:val="16"/>
          <w:rFonts w:hint="eastAsia" w:ascii="仿宋" w:hAnsi="仿宋" w:eastAsia="仿宋" w:cs="仿宋"/>
          <w:b w:val="0"/>
          <w:bCs w:val="0"/>
          <w:color w:val="000000"/>
          <w:sz w:val="30"/>
          <w:szCs w:val="30"/>
        </w:rPr>
      </w:pPr>
      <w:r>
        <w:rPr>
          <w:rStyle w:val="16"/>
          <w:rFonts w:hint="eastAsia" w:ascii="仿宋" w:hAnsi="仿宋" w:eastAsia="仿宋" w:cs="仿宋"/>
          <w:b w:val="0"/>
          <w:bCs w:val="0"/>
          <w:color w:val="000000"/>
          <w:sz w:val="30"/>
          <w:szCs w:val="30"/>
          <w:lang w:val="en-US" w:eastAsia="zh-CN"/>
        </w:rPr>
        <w:t>12.</w:t>
      </w:r>
      <w:r>
        <w:rPr>
          <w:rStyle w:val="16"/>
          <w:rFonts w:hint="eastAsia" w:ascii="仿宋" w:hAnsi="仿宋" w:eastAsia="仿宋" w:cs="仿宋"/>
          <w:b w:val="0"/>
          <w:bCs w:val="0"/>
          <w:color w:val="000000"/>
          <w:sz w:val="30"/>
          <w:szCs w:val="30"/>
          <w:lang w:eastAsia="zh-CN"/>
        </w:rPr>
        <w:t>节能环保支出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环境监察与监察</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eastAsia="zh-CN"/>
        </w:rPr>
        <w:t>其他环境监测与监察支出</w:t>
      </w:r>
      <w:r>
        <w:rPr>
          <w:rStyle w:val="16"/>
          <w:rFonts w:hint="eastAsia" w:ascii="仿宋" w:hAnsi="仿宋" w:eastAsia="仿宋" w:cs="仿宋"/>
          <w:b w:val="0"/>
          <w:bCs w:val="0"/>
          <w:color w:val="000000"/>
          <w:sz w:val="30"/>
          <w:szCs w:val="30"/>
        </w:rPr>
        <w:t>（项）: 支出决算为</w:t>
      </w:r>
      <w:r>
        <w:rPr>
          <w:rStyle w:val="16"/>
          <w:rFonts w:hint="eastAsia" w:ascii="仿宋" w:hAnsi="仿宋" w:eastAsia="仿宋" w:cs="仿宋"/>
          <w:b w:val="0"/>
          <w:bCs w:val="0"/>
          <w:color w:val="000000"/>
          <w:sz w:val="30"/>
          <w:szCs w:val="30"/>
          <w:lang w:val="en-US" w:eastAsia="zh-CN"/>
        </w:rPr>
        <w:t>999.06</w:t>
      </w:r>
      <w:r>
        <w:rPr>
          <w:rStyle w:val="16"/>
          <w:rFonts w:hint="eastAsia" w:ascii="仿宋" w:hAnsi="仿宋" w:eastAsia="仿宋" w:cs="仿宋"/>
          <w:b w:val="0"/>
          <w:bCs w:val="0"/>
          <w:color w:val="000000"/>
          <w:sz w:val="30"/>
          <w:szCs w:val="30"/>
        </w:rPr>
        <w:t>万元，完成预算</w:t>
      </w:r>
      <w:r>
        <w:rPr>
          <w:rStyle w:val="16"/>
          <w:rFonts w:hint="eastAsia" w:ascii="仿宋" w:hAnsi="仿宋" w:eastAsia="仿宋" w:cs="仿宋"/>
          <w:b w:val="0"/>
          <w:bCs w:val="0"/>
          <w:color w:val="000000"/>
          <w:sz w:val="30"/>
          <w:szCs w:val="30"/>
          <w:lang w:val="en-US" w:eastAsia="zh-CN"/>
        </w:rPr>
        <w:t>100</w:t>
      </w:r>
      <w:r>
        <w:rPr>
          <w:rStyle w:val="16"/>
          <w:rFonts w:hint="eastAsia" w:ascii="仿宋" w:hAnsi="仿宋" w:eastAsia="仿宋" w:cs="仿宋"/>
          <w:b w:val="0"/>
          <w:bCs w:val="0"/>
          <w:color w:val="000000"/>
          <w:sz w:val="30"/>
          <w:szCs w:val="30"/>
        </w:rPr>
        <w:t>%，</w:t>
      </w:r>
    </w:p>
    <w:p>
      <w:pPr>
        <w:keepNext w:val="0"/>
        <w:keepLines w:val="0"/>
        <w:pageBreakBefore w:val="0"/>
        <w:numPr>
          <w:ilvl w:val="0"/>
          <w:numId w:val="0"/>
        </w:numPr>
        <w:kinsoku/>
        <w:overflowPunct/>
        <w:topLinePunct w:val="0"/>
        <w:bidi w:val="0"/>
        <w:spacing w:line="240" w:lineRule="atLeast"/>
        <w:ind w:firstLine="600" w:firstLineChars="200"/>
        <w:textAlignment w:val="auto"/>
        <w:rPr>
          <w:rStyle w:val="16"/>
          <w:rFonts w:hint="eastAsia" w:ascii="仿宋" w:hAnsi="仿宋" w:eastAsia="仿宋" w:cs="仿宋"/>
          <w:b w:val="0"/>
          <w:bCs w:val="0"/>
          <w:color w:val="000000"/>
          <w:sz w:val="30"/>
          <w:szCs w:val="30"/>
        </w:rPr>
      </w:pPr>
      <w:r>
        <w:rPr>
          <w:rStyle w:val="16"/>
          <w:rFonts w:hint="eastAsia" w:ascii="仿宋" w:hAnsi="仿宋" w:eastAsia="仿宋" w:cs="仿宋"/>
          <w:b w:val="0"/>
          <w:bCs w:val="0"/>
          <w:color w:val="000000"/>
          <w:sz w:val="30"/>
          <w:szCs w:val="30"/>
          <w:lang w:val="en-US" w:eastAsia="zh-CN"/>
        </w:rPr>
        <w:t>13.</w:t>
      </w:r>
      <w:r>
        <w:rPr>
          <w:rStyle w:val="16"/>
          <w:rFonts w:hint="eastAsia" w:ascii="仿宋" w:hAnsi="仿宋" w:eastAsia="仿宋" w:cs="仿宋"/>
          <w:b w:val="0"/>
          <w:bCs w:val="0"/>
          <w:color w:val="000000"/>
          <w:sz w:val="30"/>
          <w:szCs w:val="30"/>
          <w:lang w:eastAsia="zh-CN"/>
        </w:rPr>
        <w:t>节能环保支出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污染防治</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eastAsia="zh-CN"/>
        </w:rPr>
        <w:t>大气</w:t>
      </w:r>
      <w:r>
        <w:rPr>
          <w:rStyle w:val="16"/>
          <w:rFonts w:hint="eastAsia" w:ascii="仿宋" w:hAnsi="仿宋" w:eastAsia="仿宋" w:cs="仿宋"/>
          <w:b w:val="0"/>
          <w:bCs w:val="0"/>
          <w:color w:val="000000"/>
          <w:sz w:val="30"/>
          <w:szCs w:val="30"/>
        </w:rPr>
        <w:t>（项）:支出决算为</w:t>
      </w:r>
      <w:r>
        <w:rPr>
          <w:rStyle w:val="16"/>
          <w:rFonts w:hint="eastAsia" w:ascii="仿宋" w:hAnsi="仿宋" w:eastAsia="仿宋" w:cs="仿宋"/>
          <w:b w:val="0"/>
          <w:bCs w:val="0"/>
          <w:color w:val="000000"/>
          <w:sz w:val="30"/>
          <w:szCs w:val="30"/>
          <w:lang w:val="en-US" w:eastAsia="zh-CN"/>
        </w:rPr>
        <w:t>298.72</w:t>
      </w:r>
      <w:r>
        <w:rPr>
          <w:rStyle w:val="16"/>
          <w:rFonts w:hint="eastAsia" w:ascii="仿宋" w:hAnsi="仿宋" w:eastAsia="仿宋" w:cs="仿宋"/>
          <w:b w:val="0"/>
          <w:bCs w:val="0"/>
          <w:color w:val="000000"/>
          <w:sz w:val="30"/>
          <w:szCs w:val="30"/>
        </w:rPr>
        <w:t>万元，完成预算</w:t>
      </w:r>
      <w:r>
        <w:rPr>
          <w:rStyle w:val="16"/>
          <w:rFonts w:hint="eastAsia" w:ascii="仿宋" w:hAnsi="仿宋" w:eastAsia="仿宋" w:cs="仿宋"/>
          <w:b w:val="0"/>
          <w:bCs w:val="0"/>
          <w:color w:val="000000"/>
          <w:sz w:val="30"/>
          <w:szCs w:val="30"/>
          <w:lang w:val="en-US" w:eastAsia="zh-CN"/>
        </w:rPr>
        <w:t>100</w:t>
      </w:r>
      <w:r>
        <w:rPr>
          <w:rStyle w:val="16"/>
          <w:rFonts w:hint="eastAsia" w:ascii="仿宋" w:hAnsi="仿宋" w:eastAsia="仿宋" w:cs="仿宋"/>
          <w:b w:val="0"/>
          <w:bCs w:val="0"/>
          <w:color w:val="000000"/>
          <w:sz w:val="30"/>
          <w:szCs w:val="30"/>
        </w:rPr>
        <w:t>%，</w:t>
      </w:r>
    </w:p>
    <w:p>
      <w:pPr>
        <w:keepNext w:val="0"/>
        <w:keepLines w:val="0"/>
        <w:pageBreakBefore w:val="0"/>
        <w:numPr>
          <w:ilvl w:val="0"/>
          <w:numId w:val="0"/>
        </w:numPr>
        <w:kinsoku/>
        <w:overflowPunct/>
        <w:topLinePunct w:val="0"/>
        <w:bidi w:val="0"/>
        <w:spacing w:line="240" w:lineRule="atLeast"/>
        <w:ind w:firstLine="600" w:firstLineChars="200"/>
        <w:textAlignment w:val="auto"/>
        <w:rPr>
          <w:rStyle w:val="16"/>
          <w:rFonts w:hint="eastAsia" w:ascii="仿宋" w:hAnsi="仿宋" w:eastAsia="仿宋" w:cs="仿宋"/>
          <w:b w:val="0"/>
          <w:bCs w:val="0"/>
          <w:color w:val="000000"/>
          <w:sz w:val="30"/>
          <w:szCs w:val="30"/>
        </w:rPr>
      </w:pPr>
      <w:r>
        <w:rPr>
          <w:rStyle w:val="16"/>
          <w:rFonts w:hint="eastAsia" w:ascii="仿宋" w:hAnsi="仿宋" w:eastAsia="仿宋" w:cs="仿宋"/>
          <w:b w:val="0"/>
          <w:bCs w:val="0"/>
          <w:color w:val="000000"/>
          <w:sz w:val="30"/>
          <w:szCs w:val="30"/>
          <w:lang w:val="en-US" w:eastAsia="zh-CN"/>
        </w:rPr>
        <w:t>14.</w:t>
      </w:r>
      <w:r>
        <w:rPr>
          <w:rStyle w:val="16"/>
          <w:rFonts w:hint="eastAsia" w:ascii="仿宋" w:hAnsi="仿宋" w:eastAsia="仿宋" w:cs="仿宋"/>
          <w:b w:val="0"/>
          <w:bCs w:val="0"/>
          <w:color w:val="000000"/>
          <w:sz w:val="30"/>
          <w:szCs w:val="30"/>
          <w:lang w:eastAsia="zh-CN"/>
        </w:rPr>
        <w:t>节能环保支出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污染防治</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val="en-US" w:eastAsia="zh-CN"/>
        </w:rPr>
        <w:t>噪音</w:t>
      </w:r>
      <w:r>
        <w:rPr>
          <w:rStyle w:val="16"/>
          <w:rFonts w:hint="eastAsia" w:ascii="仿宋" w:hAnsi="仿宋" w:eastAsia="仿宋" w:cs="仿宋"/>
          <w:b w:val="0"/>
          <w:bCs w:val="0"/>
          <w:color w:val="000000"/>
          <w:sz w:val="30"/>
          <w:szCs w:val="30"/>
        </w:rPr>
        <w:t>（项）:支出</w:t>
      </w:r>
    </w:p>
    <w:p>
      <w:pPr>
        <w:keepNext w:val="0"/>
        <w:keepLines w:val="0"/>
        <w:pageBreakBefore w:val="0"/>
        <w:numPr>
          <w:ilvl w:val="0"/>
          <w:numId w:val="0"/>
        </w:numPr>
        <w:kinsoku/>
        <w:overflowPunct/>
        <w:topLinePunct w:val="0"/>
        <w:bidi w:val="0"/>
        <w:spacing w:line="240" w:lineRule="atLeast"/>
        <w:textAlignment w:val="auto"/>
        <w:rPr>
          <w:rStyle w:val="16"/>
          <w:rFonts w:hint="eastAsia" w:ascii="仿宋" w:hAnsi="仿宋" w:eastAsia="仿宋" w:cs="仿宋"/>
          <w:b w:val="0"/>
          <w:bCs w:val="0"/>
          <w:color w:val="000000"/>
          <w:sz w:val="30"/>
          <w:szCs w:val="30"/>
        </w:rPr>
      </w:pPr>
      <w:r>
        <w:rPr>
          <w:rStyle w:val="16"/>
          <w:rFonts w:hint="eastAsia" w:ascii="仿宋" w:hAnsi="仿宋" w:eastAsia="仿宋" w:cs="仿宋"/>
          <w:b w:val="0"/>
          <w:bCs w:val="0"/>
          <w:color w:val="000000"/>
          <w:sz w:val="30"/>
          <w:szCs w:val="30"/>
        </w:rPr>
        <w:t>决算为</w:t>
      </w:r>
      <w:r>
        <w:rPr>
          <w:rStyle w:val="16"/>
          <w:rFonts w:hint="eastAsia" w:ascii="仿宋" w:hAnsi="仿宋" w:eastAsia="仿宋" w:cs="仿宋"/>
          <w:b w:val="0"/>
          <w:bCs w:val="0"/>
          <w:color w:val="000000"/>
          <w:sz w:val="30"/>
          <w:szCs w:val="30"/>
          <w:lang w:val="en-US" w:eastAsia="zh-CN"/>
        </w:rPr>
        <w:t>41.2</w:t>
      </w:r>
      <w:r>
        <w:rPr>
          <w:rStyle w:val="16"/>
          <w:rFonts w:hint="eastAsia" w:ascii="仿宋" w:hAnsi="仿宋" w:eastAsia="仿宋" w:cs="仿宋"/>
          <w:b w:val="0"/>
          <w:bCs w:val="0"/>
          <w:color w:val="000000"/>
          <w:sz w:val="30"/>
          <w:szCs w:val="30"/>
        </w:rPr>
        <w:t>万元，完成预算</w:t>
      </w:r>
      <w:r>
        <w:rPr>
          <w:rStyle w:val="16"/>
          <w:rFonts w:hint="eastAsia" w:ascii="仿宋" w:hAnsi="仿宋" w:eastAsia="仿宋" w:cs="仿宋"/>
          <w:b w:val="0"/>
          <w:bCs w:val="0"/>
          <w:color w:val="000000"/>
          <w:sz w:val="30"/>
          <w:szCs w:val="30"/>
          <w:lang w:val="en-US" w:eastAsia="zh-CN"/>
        </w:rPr>
        <w:t>100</w:t>
      </w:r>
      <w:r>
        <w:rPr>
          <w:rStyle w:val="16"/>
          <w:rFonts w:hint="eastAsia" w:ascii="仿宋" w:hAnsi="仿宋" w:eastAsia="仿宋" w:cs="仿宋"/>
          <w:b w:val="0"/>
          <w:bCs w:val="0"/>
          <w:color w:val="000000"/>
          <w:sz w:val="30"/>
          <w:szCs w:val="30"/>
        </w:rPr>
        <w:t>%，</w:t>
      </w:r>
    </w:p>
    <w:p>
      <w:pPr>
        <w:keepNext w:val="0"/>
        <w:keepLines w:val="0"/>
        <w:pageBreakBefore w:val="0"/>
        <w:numPr>
          <w:ilvl w:val="0"/>
          <w:numId w:val="0"/>
        </w:numPr>
        <w:kinsoku/>
        <w:overflowPunct/>
        <w:topLinePunct w:val="0"/>
        <w:bidi w:val="0"/>
        <w:spacing w:line="240" w:lineRule="atLeast"/>
        <w:ind w:firstLine="600" w:firstLineChars="200"/>
        <w:textAlignment w:val="auto"/>
        <w:rPr>
          <w:rStyle w:val="16"/>
          <w:rFonts w:hint="eastAsia" w:ascii="仿宋" w:hAnsi="仿宋" w:eastAsia="仿宋" w:cs="仿宋"/>
          <w:b w:val="0"/>
          <w:bCs w:val="0"/>
          <w:color w:val="000000"/>
          <w:sz w:val="30"/>
          <w:szCs w:val="30"/>
        </w:rPr>
      </w:pPr>
      <w:r>
        <w:rPr>
          <w:rStyle w:val="16"/>
          <w:rFonts w:hint="eastAsia" w:ascii="仿宋" w:hAnsi="仿宋" w:eastAsia="仿宋" w:cs="仿宋"/>
          <w:b w:val="0"/>
          <w:bCs w:val="0"/>
          <w:color w:val="000000"/>
          <w:sz w:val="30"/>
          <w:szCs w:val="30"/>
          <w:lang w:val="en-US" w:eastAsia="zh-CN"/>
        </w:rPr>
        <w:t>15.</w:t>
      </w:r>
      <w:r>
        <w:rPr>
          <w:rStyle w:val="16"/>
          <w:rFonts w:hint="eastAsia" w:ascii="仿宋" w:hAnsi="仿宋" w:eastAsia="仿宋" w:cs="仿宋"/>
          <w:b w:val="0"/>
          <w:bCs w:val="0"/>
          <w:color w:val="000000"/>
          <w:sz w:val="30"/>
          <w:szCs w:val="30"/>
          <w:lang w:eastAsia="zh-CN"/>
        </w:rPr>
        <w:t>节能环保支出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污染防治</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eastAsia="zh-CN"/>
        </w:rPr>
        <w:t>固体废弃物与化学品</w:t>
      </w:r>
      <w:r>
        <w:rPr>
          <w:rStyle w:val="16"/>
          <w:rFonts w:hint="eastAsia" w:ascii="仿宋" w:hAnsi="仿宋" w:eastAsia="仿宋" w:cs="仿宋"/>
          <w:b w:val="0"/>
          <w:bCs w:val="0"/>
          <w:color w:val="000000"/>
          <w:sz w:val="30"/>
          <w:szCs w:val="30"/>
        </w:rPr>
        <w:t>（项）:支出决算为</w:t>
      </w:r>
      <w:r>
        <w:rPr>
          <w:rStyle w:val="16"/>
          <w:rFonts w:hint="eastAsia" w:ascii="仿宋" w:hAnsi="仿宋" w:eastAsia="仿宋" w:cs="仿宋"/>
          <w:b w:val="0"/>
          <w:bCs w:val="0"/>
          <w:color w:val="000000"/>
          <w:sz w:val="30"/>
          <w:szCs w:val="30"/>
          <w:lang w:val="en-US" w:eastAsia="zh-CN"/>
        </w:rPr>
        <w:t>1.29</w:t>
      </w:r>
      <w:r>
        <w:rPr>
          <w:rStyle w:val="16"/>
          <w:rFonts w:hint="eastAsia" w:ascii="仿宋" w:hAnsi="仿宋" w:eastAsia="仿宋" w:cs="仿宋"/>
          <w:b w:val="0"/>
          <w:bCs w:val="0"/>
          <w:color w:val="000000"/>
          <w:sz w:val="30"/>
          <w:szCs w:val="30"/>
        </w:rPr>
        <w:t>万元，完成预算</w:t>
      </w:r>
      <w:r>
        <w:rPr>
          <w:rStyle w:val="16"/>
          <w:rFonts w:hint="eastAsia" w:ascii="仿宋" w:hAnsi="仿宋" w:eastAsia="仿宋" w:cs="仿宋"/>
          <w:b w:val="0"/>
          <w:bCs w:val="0"/>
          <w:color w:val="000000"/>
          <w:sz w:val="30"/>
          <w:szCs w:val="30"/>
          <w:lang w:val="en-US" w:eastAsia="zh-CN"/>
        </w:rPr>
        <w:t>100</w:t>
      </w:r>
      <w:r>
        <w:rPr>
          <w:rStyle w:val="16"/>
          <w:rFonts w:hint="eastAsia" w:ascii="仿宋" w:hAnsi="仿宋" w:eastAsia="仿宋" w:cs="仿宋"/>
          <w:b w:val="0"/>
          <w:bCs w:val="0"/>
          <w:color w:val="000000"/>
          <w:sz w:val="30"/>
          <w:szCs w:val="30"/>
        </w:rPr>
        <w:t>%，</w:t>
      </w:r>
    </w:p>
    <w:p>
      <w:pPr>
        <w:keepNext w:val="0"/>
        <w:keepLines w:val="0"/>
        <w:pageBreakBefore w:val="0"/>
        <w:numPr>
          <w:ilvl w:val="0"/>
          <w:numId w:val="0"/>
        </w:numPr>
        <w:kinsoku/>
        <w:overflowPunct/>
        <w:topLinePunct w:val="0"/>
        <w:bidi w:val="0"/>
        <w:spacing w:line="240" w:lineRule="atLeast"/>
        <w:ind w:leftChars="200"/>
        <w:textAlignment w:val="auto"/>
        <w:rPr>
          <w:rStyle w:val="16"/>
          <w:rFonts w:hint="eastAsia" w:ascii="仿宋" w:hAnsi="仿宋" w:eastAsia="仿宋" w:cs="仿宋"/>
          <w:b w:val="0"/>
          <w:bCs w:val="0"/>
          <w:color w:val="000000"/>
          <w:sz w:val="30"/>
          <w:szCs w:val="30"/>
          <w:lang w:eastAsia="zh-CN"/>
        </w:rPr>
      </w:pPr>
      <w:r>
        <w:rPr>
          <w:rStyle w:val="16"/>
          <w:rFonts w:hint="eastAsia" w:ascii="仿宋" w:hAnsi="仿宋" w:eastAsia="仿宋" w:cs="仿宋"/>
          <w:b w:val="0"/>
          <w:bCs w:val="0"/>
          <w:color w:val="000000"/>
          <w:sz w:val="30"/>
          <w:szCs w:val="30"/>
          <w:lang w:val="en-US" w:eastAsia="zh-CN"/>
        </w:rPr>
        <w:t>16.</w:t>
      </w:r>
      <w:r>
        <w:rPr>
          <w:rStyle w:val="16"/>
          <w:rFonts w:hint="eastAsia" w:ascii="仿宋" w:hAnsi="仿宋" w:eastAsia="仿宋" w:cs="仿宋"/>
          <w:b w:val="0"/>
          <w:bCs w:val="0"/>
          <w:color w:val="000000"/>
          <w:sz w:val="30"/>
          <w:szCs w:val="30"/>
          <w:lang w:eastAsia="zh-CN"/>
        </w:rPr>
        <w:t>节能环保支出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污染防治</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eastAsia="zh-CN"/>
        </w:rPr>
        <w:t>其他污染防治支出</w:t>
      </w:r>
    </w:p>
    <w:p>
      <w:pPr>
        <w:keepNext w:val="0"/>
        <w:keepLines w:val="0"/>
        <w:pageBreakBefore w:val="0"/>
        <w:numPr>
          <w:ilvl w:val="0"/>
          <w:numId w:val="0"/>
        </w:numPr>
        <w:kinsoku/>
        <w:overflowPunct/>
        <w:topLinePunct w:val="0"/>
        <w:bidi w:val="0"/>
        <w:spacing w:line="240" w:lineRule="atLeast"/>
        <w:textAlignment w:val="auto"/>
        <w:rPr>
          <w:rStyle w:val="16"/>
          <w:rFonts w:hint="eastAsia" w:ascii="仿宋" w:hAnsi="仿宋" w:eastAsia="仿宋" w:cs="仿宋"/>
          <w:b w:val="0"/>
          <w:bCs w:val="0"/>
          <w:color w:val="000000"/>
          <w:sz w:val="30"/>
          <w:szCs w:val="30"/>
        </w:rPr>
      </w:pPr>
      <w:r>
        <w:rPr>
          <w:rStyle w:val="16"/>
          <w:rFonts w:hint="eastAsia" w:ascii="仿宋" w:hAnsi="仿宋" w:eastAsia="仿宋" w:cs="仿宋"/>
          <w:b w:val="0"/>
          <w:bCs w:val="0"/>
          <w:color w:val="000000"/>
          <w:sz w:val="30"/>
          <w:szCs w:val="30"/>
        </w:rPr>
        <w:t>（项）:支出决算为</w:t>
      </w:r>
      <w:r>
        <w:rPr>
          <w:rStyle w:val="16"/>
          <w:rFonts w:hint="eastAsia" w:ascii="仿宋" w:hAnsi="仿宋" w:eastAsia="仿宋" w:cs="仿宋"/>
          <w:b w:val="0"/>
          <w:bCs w:val="0"/>
          <w:color w:val="000000"/>
          <w:sz w:val="30"/>
          <w:szCs w:val="30"/>
          <w:lang w:val="en-US" w:eastAsia="zh-CN"/>
        </w:rPr>
        <w:t>99.29</w:t>
      </w:r>
      <w:r>
        <w:rPr>
          <w:rStyle w:val="16"/>
          <w:rFonts w:hint="eastAsia" w:ascii="仿宋" w:hAnsi="仿宋" w:eastAsia="仿宋" w:cs="仿宋"/>
          <w:b w:val="0"/>
          <w:bCs w:val="0"/>
          <w:color w:val="000000"/>
          <w:sz w:val="30"/>
          <w:szCs w:val="30"/>
        </w:rPr>
        <w:t>万元，完成预算</w:t>
      </w:r>
      <w:r>
        <w:rPr>
          <w:rStyle w:val="16"/>
          <w:rFonts w:hint="eastAsia" w:ascii="仿宋" w:hAnsi="仿宋" w:eastAsia="仿宋" w:cs="仿宋"/>
          <w:b w:val="0"/>
          <w:bCs w:val="0"/>
          <w:color w:val="000000"/>
          <w:sz w:val="30"/>
          <w:szCs w:val="30"/>
          <w:lang w:val="en-US" w:eastAsia="zh-CN"/>
        </w:rPr>
        <w:t>100</w:t>
      </w:r>
      <w:r>
        <w:rPr>
          <w:rStyle w:val="16"/>
          <w:rFonts w:hint="eastAsia" w:ascii="仿宋" w:hAnsi="仿宋" w:eastAsia="仿宋" w:cs="仿宋"/>
          <w:b w:val="0"/>
          <w:bCs w:val="0"/>
          <w:color w:val="000000"/>
          <w:sz w:val="30"/>
          <w:szCs w:val="30"/>
        </w:rPr>
        <w:t>%，</w:t>
      </w:r>
    </w:p>
    <w:p>
      <w:pPr>
        <w:keepNext w:val="0"/>
        <w:keepLines w:val="0"/>
        <w:pageBreakBefore w:val="0"/>
        <w:numPr>
          <w:ilvl w:val="0"/>
          <w:numId w:val="0"/>
        </w:numPr>
        <w:kinsoku/>
        <w:overflowPunct/>
        <w:topLinePunct w:val="0"/>
        <w:bidi w:val="0"/>
        <w:spacing w:line="240" w:lineRule="atLeast"/>
        <w:ind w:firstLine="600" w:firstLineChars="200"/>
        <w:textAlignment w:val="auto"/>
        <w:rPr>
          <w:rStyle w:val="16"/>
          <w:rFonts w:hint="eastAsia" w:ascii="仿宋" w:hAnsi="仿宋" w:eastAsia="仿宋" w:cs="仿宋"/>
          <w:b w:val="0"/>
          <w:bCs w:val="0"/>
          <w:color w:val="000000"/>
          <w:sz w:val="30"/>
          <w:szCs w:val="30"/>
        </w:rPr>
      </w:pPr>
      <w:r>
        <w:rPr>
          <w:rStyle w:val="16"/>
          <w:rFonts w:hint="eastAsia" w:ascii="仿宋" w:hAnsi="仿宋" w:eastAsia="仿宋" w:cs="仿宋"/>
          <w:b w:val="0"/>
          <w:bCs w:val="0"/>
          <w:color w:val="000000"/>
          <w:sz w:val="30"/>
          <w:szCs w:val="30"/>
          <w:lang w:val="en-US" w:eastAsia="zh-CN"/>
        </w:rPr>
        <w:t>17.</w:t>
      </w:r>
      <w:r>
        <w:rPr>
          <w:rStyle w:val="16"/>
          <w:rFonts w:hint="eastAsia" w:ascii="仿宋" w:hAnsi="仿宋" w:eastAsia="仿宋" w:cs="仿宋"/>
          <w:b w:val="0"/>
          <w:bCs w:val="0"/>
          <w:color w:val="000000"/>
          <w:sz w:val="30"/>
          <w:szCs w:val="30"/>
          <w:lang w:eastAsia="zh-CN"/>
        </w:rPr>
        <w:t>节能环保支出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污染减排</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eastAsia="zh-CN"/>
        </w:rPr>
        <w:t>环境监测与信息</w:t>
      </w:r>
      <w:r>
        <w:rPr>
          <w:rStyle w:val="16"/>
          <w:rFonts w:hint="eastAsia" w:ascii="仿宋" w:hAnsi="仿宋" w:eastAsia="仿宋" w:cs="仿宋"/>
          <w:b w:val="0"/>
          <w:bCs w:val="0"/>
          <w:color w:val="000000"/>
          <w:sz w:val="30"/>
          <w:szCs w:val="30"/>
        </w:rPr>
        <w:t>（项）:支出决算为</w:t>
      </w:r>
      <w:r>
        <w:rPr>
          <w:rStyle w:val="16"/>
          <w:rFonts w:hint="eastAsia" w:ascii="仿宋" w:hAnsi="仿宋" w:eastAsia="仿宋" w:cs="仿宋"/>
          <w:b w:val="0"/>
          <w:bCs w:val="0"/>
          <w:color w:val="000000"/>
          <w:sz w:val="30"/>
          <w:szCs w:val="30"/>
          <w:lang w:val="en-US" w:eastAsia="zh-CN"/>
        </w:rPr>
        <w:t>101.14</w:t>
      </w:r>
      <w:r>
        <w:rPr>
          <w:rStyle w:val="16"/>
          <w:rFonts w:hint="eastAsia" w:ascii="仿宋" w:hAnsi="仿宋" w:eastAsia="仿宋" w:cs="仿宋"/>
          <w:b w:val="0"/>
          <w:bCs w:val="0"/>
          <w:color w:val="000000"/>
          <w:sz w:val="30"/>
          <w:szCs w:val="30"/>
        </w:rPr>
        <w:t>万元，完成预算</w:t>
      </w:r>
      <w:r>
        <w:rPr>
          <w:rStyle w:val="16"/>
          <w:rFonts w:hint="eastAsia" w:ascii="仿宋" w:hAnsi="仿宋" w:eastAsia="仿宋" w:cs="仿宋"/>
          <w:b w:val="0"/>
          <w:bCs w:val="0"/>
          <w:color w:val="000000"/>
          <w:sz w:val="30"/>
          <w:szCs w:val="30"/>
          <w:lang w:val="en-US" w:eastAsia="zh-CN"/>
        </w:rPr>
        <w:t>100</w:t>
      </w:r>
      <w:r>
        <w:rPr>
          <w:rStyle w:val="16"/>
          <w:rFonts w:hint="eastAsia" w:ascii="仿宋" w:hAnsi="仿宋" w:eastAsia="仿宋" w:cs="仿宋"/>
          <w:b w:val="0"/>
          <w:bCs w:val="0"/>
          <w:color w:val="000000"/>
          <w:sz w:val="30"/>
          <w:szCs w:val="30"/>
        </w:rPr>
        <w:t>%，</w:t>
      </w:r>
    </w:p>
    <w:p>
      <w:pPr>
        <w:keepNext w:val="0"/>
        <w:keepLines w:val="0"/>
        <w:pageBreakBefore w:val="0"/>
        <w:numPr>
          <w:ilvl w:val="0"/>
          <w:numId w:val="0"/>
        </w:numPr>
        <w:kinsoku/>
        <w:overflowPunct/>
        <w:topLinePunct w:val="0"/>
        <w:bidi w:val="0"/>
        <w:spacing w:line="240" w:lineRule="atLeast"/>
        <w:ind w:firstLine="600" w:firstLineChars="200"/>
        <w:textAlignment w:val="auto"/>
        <w:rPr>
          <w:rStyle w:val="16"/>
          <w:rFonts w:hint="eastAsia" w:ascii="仿宋" w:hAnsi="仿宋" w:eastAsia="仿宋" w:cs="仿宋"/>
          <w:b w:val="0"/>
          <w:bCs w:val="0"/>
          <w:color w:val="000000"/>
          <w:sz w:val="30"/>
          <w:szCs w:val="30"/>
        </w:rPr>
      </w:pPr>
      <w:r>
        <w:rPr>
          <w:rStyle w:val="16"/>
          <w:rFonts w:hint="eastAsia" w:ascii="仿宋" w:hAnsi="仿宋" w:eastAsia="仿宋" w:cs="仿宋"/>
          <w:b w:val="0"/>
          <w:bCs w:val="0"/>
          <w:color w:val="000000"/>
          <w:sz w:val="30"/>
          <w:szCs w:val="30"/>
          <w:lang w:val="en-US" w:eastAsia="zh-CN"/>
        </w:rPr>
        <w:t>18.</w:t>
      </w:r>
      <w:r>
        <w:rPr>
          <w:rStyle w:val="16"/>
          <w:rFonts w:hint="eastAsia" w:ascii="仿宋" w:hAnsi="仿宋" w:eastAsia="仿宋" w:cs="仿宋"/>
          <w:b w:val="0"/>
          <w:bCs w:val="0"/>
          <w:color w:val="000000"/>
          <w:sz w:val="30"/>
          <w:szCs w:val="30"/>
          <w:lang w:eastAsia="zh-CN"/>
        </w:rPr>
        <w:t>节能环保支出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其他节能环保支出</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eastAsia="zh-CN"/>
        </w:rPr>
        <w:t>其他节能环保支出</w:t>
      </w:r>
      <w:r>
        <w:rPr>
          <w:rStyle w:val="16"/>
          <w:rFonts w:hint="eastAsia" w:ascii="仿宋" w:hAnsi="仿宋" w:eastAsia="仿宋" w:cs="仿宋"/>
          <w:b w:val="0"/>
          <w:bCs w:val="0"/>
          <w:color w:val="000000"/>
          <w:sz w:val="30"/>
          <w:szCs w:val="30"/>
        </w:rPr>
        <w:t>（项）:支出决算为</w:t>
      </w:r>
      <w:r>
        <w:rPr>
          <w:rStyle w:val="16"/>
          <w:rFonts w:hint="eastAsia" w:ascii="仿宋" w:hAnsi="仿宋" w:eastAsia="仿宋" w:cs="仿宋"/>
          <w:b w:val="0"/>
          <w:bCs w:val="0"/>
          <w:color w:val="000000"/>
          <w:sz w:val="30"/>
          <w:szCs w:val="30"/>
          <w:lang w:val="en-US" w:eastAsia="zh-CN"/>
        </w:rPr>
        <w:t>42.49</w:t>
      </w:r>
      <w:r>
        <w:rPr>
          <w:rStyle w:val="16"/>
          <w:rFonts w:hint="eastAsia" w:ascii="仿宋" w:hAnsi="仿宋" w:eastAsia="仿宋" w:cs="仿宋"/>
          <w:b w:val="0"/>
          <w:bCs w:val="0"/>
          <w:color w:val="000000"/>
          <w:sz w:val="30"/>
          <w:szCs w:val="30"/>
        </w:rPr>
        <w:t>万元，完成预算</w:t>
      </w:r>
      <w:r>
        <w:rPr>
          <w:rStyle w:val="16"/>
          <w:rFonts w:hint="eastAsia" w:ascii="仿宋" w:hAnsi="仿宋" w:eastAsia="仿宋" w:cs="仿宋"/>
          <w:b w:val="0"/>
          <w:bCs w:val="0"/>
          <w:color w:val="000000"/>
          <w:sz w:val="30"/>
          <w:szCs w:val="30"/>
          <w:lang w:val="en-US" w:eastAsia="zh-CN"/>
        </w:rPr>
        <w:t>100</w:t>
      </w:r>
      <w:r>
        <w:rPr>
          <w:rStyle w:val="16"/>
          <w:rFonts w:hint="eastAsia" w:ascii="仿宋" w:hAnsi="仿宋" w:eastAsia="仿宋" w:cs="仿宋"/>
          <w:b w:val="0"/>
          <w:bCs w:val="0"/>
          <w:color w:val="000000"/>
          <w:sz w:val="30"/>
          <w:szCs w:val="30"/>
        </w:rPr>
        <w:t>%，</w:t>
      </w:r>
    </w:p>
    <w:p>
      <w:pPr>
        <w:keepNext w:val="0"/>
        <w:keepLines w:val="0"/>
        <w:pageBreakBefore w:val="0"/>
        <w:numPr>
          <w:ilvl w:val="0"/>
          <w:numId w:val="0"/>
        </w:numPr>
        <w:kinsoku/>
        <w:overflowPunct/>
        <w:topLinePunct w:val="0"/>
        <w:bidi w:val="0"/>
        <w:spacing w:line="240" w:lineRule="atLeast"/>
        <w:ind w:leftChars="200"/>
        <w:textAlignment w:val="auto"/>
        <w:rPr>
          <w:rFonts w:hint="eastAsia" w:ascii="仿宋" w:hAnsi="仿宋" w:eastAsia="仿宋" w:cs="仿宋"/>
          <w:kern w:val="0"/>
          <w:sz w:val="30"/>
          <w:szCs w:val="30"/>
          <w:lang w:val="en-US" w:eastAsia="zh-CN" w:bidi="ar"/>
        </w:rPr>
      </w:pPr>
      <w:r>
        <w:rPr>
          <w:rFonts w:hint="eastAsia" w:ascii="仿宋" w:hAnsi="仿宋" w:eastAsia="仿宋" w:cs="仿宋"/>
          <w:b w:val="0"/>
          <w:bCs w:val="0"/>
          <w:kern w:val="0"/>
          <w:sz w:val="30"/>
          <w:szCs w:val="30"/>
          <w:lang w:val="en-US" w:eastAsia="zh-CN" w:bidi="ar"/>
        </w:rPr>
        <w:t>19.住房保障支出（类）住房改革支出（款）住房公积金（</w:t>
      </w:r>
      <w:r>
        <w:rPr>
          <w:rFonts w:hint="eastAsia" w:ascii="仿宋" w:hAnsi="仿宋" w:eastAsia="仿宋" w:cs="仿宋"/>
          <w:kern w:val="0"/>
          <w:sz w:val="30"/>
          <w:szCs w:val="30"/>
          <w:lang w:val="en-US" w:eastAsia="zh-CN" w:bidi="ar"/>
        </w:rPr>
        <w:t>项）：</w:t>
      </w:r>
    </w:p>
    <w:p>
      <w:pPr>
        <w:spacing w:line="600" w:lineRule="exact"/>
        <w:rPr>
          <w:rFonts w:hint="eastAsia" w:ascii="仿宋" w:hAnsi="仿宋" w:eastAsia="仿宋" w:cs="仿宋"/>
          <w:b/>
          <w:color w:val="000000"/>
          <w:sz w:val="30"/>
          <w:szCs w:val="30"/>
        </w:rPr>
      </w:pPr>
      <w:r>
        <w:rPr>
          <w:rFonts w:hint="eastAsia" w:ascii="仿宋" w:hAnsi="仿宋" w:eastAsia="仿宋" w:cs="仿宋"/>
          <w:kern w:val="0"/>
          <w:sz w:val="30"/>
          <w:szCs w:val="30"/>
          <w:lang w:val="en-US" w:eastAsia="zh-CN" w:bidi="ar"/>
        </w:rPr>
        <w:t>支出决算数为123.25万元，完成预算100%。</w:t>
      </w:r>
    </w:p>
    <w:p>
      <w:pPr>
        <w:tabs>
          <w:tab w:val="right" w:pos="8306"/>
        </w:tabs>
        <w:spacing w:line="600" w:lineRule="exact"/>
        <w:ind w:firstLine="640"/>
        <w:outlineLvl w:val="1"/>
        <w:rPr>
          <w:rStyle w:val="20"/>
        </w:rPr>
      </w:pPr>
      <w:bookmarkStart w:id="44" w:name="_Toc15396608"/>
      <w:bookmarkStart w:id="4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0"/>
          <w:rFonts w:hint="eastAsia" w:ascii="黑体" w:hAnsi="黑体" w:eastAsia="黑体"/>
          <w:b w:val="0"/>
        </w:rPr>
        <w:t>般公共预算财政拨款基本支出决算情况说明</w:t>
      </w:r>
      <w:bookmarkEnd w:id="44"/>
      <w:bookmarkEnd w:id="45"/>
      <w:r>
        <w:rPr>
          <w:rStyle w:val="20"/>
          <w:rFonts w:ascii="黑体" w:hAnsi="黑体" w:eastAsia="黑体"/>
          <w:b w:val="0"/>
        </w:rPr>
        <w:tab/>
      </w:r>
    </w:p>
    <w:p>
      <w:pPr>
        <w:spacing w:line="600" w:lineRule="exact"/>
        <w:ind w:firstLine="645"/>
        <w:rPr>
          <w:rFonts w:hint="eastAsia" w:ascii="仿宋" w:hAnsi="仿宋" w:eastAsia="仿宋" w:cs="仿宋"/>
          <w:color w:val="000000"/>
          <w:sz w:val="30"/>
          <w:szCs w:val="30"/>
        </w:rPr>
      </w:pPr>
      <w:r>
        <w:rPr>
          <w:rFonts w:hint="eastAsia" w:ascii="仿宋" w:hAnsi="仿宋" w:eastAsia="仿宋" w:cs="仿宋"/>
          <w:color w:val="000000"/>
          <w:sz w:val="30"/>
          <w:szCs w:val="30"/>
        </w:rPr>
        <w:t>2018年一般公共预算财政拨款基本支出</w:t>
      </w:r>
      <w:r>
        <w:rPr>
          <w:rFonts w:hint="eastAsia" w:ascii="仿宋" w:hAnsi="仿宋" w:eastAsia="仿宋" w:cs="仿宋"/>
          <w:color w:val="000000"/>
          <w:sz w:val="30"/>
          <w:szCs w:val="30"/>
          <w:lang w:val="en-US" w:eastAsia="zh-CN"/>
        </w:rPr>
        <w:t>1697.26</w:t>
      </w:r>
      <w:r>
        <w:rPr>
          <w:rFonts w:hint="eastAsia" w:ascii="仿宋" w:hAnsi="仿宋" w:eastAsia="仿宋" w:cs="仿宋"/>
          <w:color w:val="000000"/>
          <w:sz w:val="30"/>
          <w:szCs w:val="30"/>
        </w:rPr>
        <w:t>万元，其中：</w:t>
      </w:r>
    </w:p>
    <w:p>
      <w:pPr>
        <w:spacing w:line="600" w:lineRule="exact"/>
        <w:ind w:firstLine="645"/>
        <w:rPr>
          <w:rFonts w:hint="eastAsia" w:ascii="仿宋" w:hAnsi="仿宋" w:eastAsia="仿宋" w:cs="仿宋"/>
          <w:color w:val="000000"/>
          <w:sz w:val="30"/>
          <w:szCs w:val="30"/>
        </w:rPr>
      </w:pPr>
      <w:r>
        <w:rPr>
          <w:rFonts w:hint="eastAsia" w:ascii="仿宋" w:hAnsi="仿宋" w:eastAsia="仿宋" w:cs="仿宋"/>
          <w:color w:val="000000"/>
          <w:sz w:val="30"/>
          <w:szCs w:val="30"/>
        </w:rPr>
        <w:t>人员经费</w:t>
      </w:r>
      <w:r>
        <w:rPr>
          <w:rFonts w:hint="eastAsia" w:ascii="仿宋" w:hAnsi="仿宋" w:eastAsia="仿宋" w:cs="仿宋"/>
          <w:color w:val="000000"/>
          <w:sz w:val="30"/>
          <w:szCs w:val="30"/>
          <w:lang w:val="en-US" w:eastAsia="zh-CN"/>
        </w:rPr>
        <w:t>1556.38</w:t>
      </w:r>
      <w:r>
        <w:rPr>
          <w:rFonts w:hint="eastAsia" w:ascii="仿宋" w:hAnsi="仿宋" w:eastAsia="仿宋" w:cs="仿宋"/>
          <w:color w:val="000000"/>
          <w:sz w:val="30"/>
          <w:szCs w:val="30"/>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 w:hAnsi="仿宋" w:eastAsia="仿宋" w:cs="仿宋"/>
          <w:color w:val="000000"/>
          <w:sz w:val="30"/>
          <w:szCs w:val="30"/>
        </w:rPr>
        <w:br w:type="textWrapping"/>
      </w:r>
      <w:r>
        <w:rPr>
          <w:rFonts w:hint="eastAsia" w:ascii="仿宋" w:hAnsi="仿宋" w:eastAsia="仿宋" w:cs="仿宋"/>
          <w:color w:val="000000"/>
          <w:sz w:val="30"/>
          <w:szCs w:val="30"/>
        </w:rPr>
        <w:t>　　公用经费</w:t>
      </w:r>
      <w:r>
        <w:rPr>
          <w:rFonts w:hint="eastAsia" w:ascii="仿宋" w:hAnsi="仿宋" w:eastAsia="仿宋" w:cs="仿宋"/>
          <w:color w:val="000000"/>
          <w:sz w:val="30"/>
          <w:szCs w:val="30"/>
          <w:lang w:val="en-US" w:eastAsia="zh-CN"/>
        </w:rPr>
        <w:t>140.88</w:t>
      </w:r>
      <w:r>
        <w:rPr>
          <w:rFonts w:hint="eastAsia" w:ascii="仿宋" w:hAnsi="仿宋" w:eastAsia="仿宋" w:cs="仿宋"/>
          <w:color w:val="000000"/>
          <w:sz w:val="30"/>
          <w:szCs w:val="30"/>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0"/>
          <w:rFonts w:ascii="黑体" w:hAnsi="黑体" w:eastAsia="黑体"/>
          <w:b w:val="0"/>
        </w:rPr>
      </w:pPr>
      <w:bookmarkStart w:id="46" w:name="_Toc15377215"/>
      <w:bookmarkStart w:id="47" w:name="_Toc15396609"/>
      <w:r>
        <w:rPr>
          <w:rFonts w:hint="eastAsia" w:ascii="黑体" w:eastAsia="黑体"/>
          <w:color w:val="000000"/>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46"/>
      <w:bookmarkEnd w:id="47"/>
    </w:p>
    <w:p>
      <w:pPr>
        <w:spacing w:line="600" w:lineRule="exact"/>
        <w:ind w:firstLine="640"/>
        <w:outlineLvl w:val="2"/>
        <w:rPr>
          <w:rFonts w:hint="eastAsia" w:ascii="仿宋" w:hAnsi="仿宋" w:eastAsia="仿宋" w:cs="仿宋"/>
          <w:b/>
          <w:color w:val="000000"/>
          <w:sz w:val="30"/>
          <w:szCs w:val="30"/>
        </w:rPr>
      </w:pPr>
      <w:bookmarkStart w:id="48" w:name="_Toc15377216"/>
      <w:r>
        <w:rPr>
          <w:rFonts w:hint="eastAsia" w:ascii="仿宋" w:hAnsi="仿宋" w:eastAsia="仿宋" w:cs="仿宋"/>
          <w:b/>
          <w:color w:val="000000"/>
          <w:sz w:val="30"/>
          <w:szCs w:val="30"/>
        </w:rPr>
        <w:t>（一）“三公”经费财政拨款支出决算总体情况说明</w:t>
      </w:r>
      <w:bookmarkEnd w:id="48"/>
    </w:p>
    <w:p>
      <w:pPr>
        <w:keepNext w:val="0"/>
        <w:keepLines w:val="0"/>
        <w:pageBreakBefore w:val="0"/>
        <w:kinsoku/>
        <w:overflowPunct/>
        <w:topLinePunct w:val="0"/>
        <w:bidi w:val="0"/>
        <w:spacing w:line="240" w:lineRule="atLeast"/>
        <w:ind w:firstLine="64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201</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年度“三公”经费财政拨款支出决算为</w:t>
      </w:r>
      <w:r>
        <w:rPr>
          <w:rFonts w:hint="eastAsia" w:ascii="仿宋" w:hAnsi="仿宋" w:eastAsia="仿宋" w:cs="仿宋"/>
          <w:color w:val="000000"/>
          <w:sz w:val="30"/>
          <w:szCs w:val="30"/>
          <w:lang w:val="en-US" w:eastAsia="zh-CN"/>
        </w:rPr>
        <w:t>60.67</w:t>
      </w:r>
      <w:r>
        <w:rPr>
          <w:rFonts w:hint="eastAsia" w:ascii="仿宋" w:hAnsi="仿宋" w:eastAsia="仿宋" w:cs="仿宋"/>
          <w:color w:val="000000"/>
          <w:sz w:val="30"/>
          <w:szCs w:val="30"/>
        </w:rPr>
        <w:t>万元，完成预算</w:t>
      </w:r>
      <w:r>
        <w:rPr>
          <w:rFonts w:hint="eastAsia" w:ascii="仿宋" w:hAnsi="仿宋" w:eastAsia="仿宋" w:cs="仿宋"/>
          <w:color w:val="000000"/>
          <w:sz w:val="30"/>
          <w:szCs w:val="30"/>
          <w:lang w:val="en-US" w:eastAsia="zh-CN"/>
        </w:rPr>
        <w:t>60.08</w:t>
      </w:r>
      <w:r>
        <w:rPr>
          <w:rFonts w:hint="eastAsia" w:ascii="仿宋" w:hAnsi="仿宋" w:eastAsia="仿宋" w:cs="仿宋"/>
          <w:color w:val="000000"/>
          <w:sz w:val="30"/>
          <w:szCs w:val="30"/>
        </w:rPr>
        <w:t>%，决算数小于预算数的主要原因是</w:t>
      </w:r>
      <w:r>
        <w:rPr>
          <w:rFonts w:hint="eastAsia" w:ascii="仿宋" w:hAnsi="仿宋" w:eastAsia="仿宋" w:cs="仿宋"/>
          <w:kern w:val="0"/>
          <w:sz w:val="30"/>
          <w:szCs w:val="30"/>
          <w:lang w:val="en-US" w:eastAsia="zh-CN" w:bidi="ar"/>
        </w:rPr>
        <w:t xml:space="preserve">执行八项规定，厉行节约，接待批次减少等费用减少。 </w:t>
      </w:r>
    </w:p>
    <w:p>
      <w:pPr>
        <w:spacing w:line="600" w:lineRule="exact"/>
        <w:ind w:firstLine="640"/>
        <w:outlineLvl w:val="2"/>
        <w:rPr>
          <w:rFonts w:hint="eastAsia" w:ascii="仿宋" w:hAnsi="仿宋" w:eastAsia="仿宋" w:cs="仿宋"/>
          <w:b/>
          <w:color w:val="000000"/>
          <w:sz w:val="30"/>
          <w:szCs w:val="30"/>
        </w:rPr>
      </w:pPr>
      <w:bookmarkStart w:id="49" w:name="_Toc15377217"/>
      <w:r>
        <w:rPr>
          <w:rFonts w:hint="eastAsia" w:ascii="仿宋" w:hAnsi="仿宋" w:eastAsia="仿宋" w:cs="仿宋"/>
          <w:b/>
          <w:color w:val="000000"/>
          <w:sz w:val="30"/>
          <w:szCs w:val="30"/>
        </w:rPr>
        <w:t>（二）“三公”经费财政拨款支出决算具体情况说明</w:t>
      </w:r>
      <w:bookmarkEnd w:id="49"/>
    </w:p>
    <w:p>
      <w:pPr>
        <w:keepNext w:val="0"/>
        <w:keepLines w:val="0"/>
        <w:pageBreakBefore w:val="0"/>
        <w:kinsoku/>
        <w:overflowPunct/>
        <w:topLinePunct w:val="0"/>
        <w:bidi w:val="0"/>
        <w:spacing w:line="240" w:lineRule="atLeast"/>
        <w:ind w:firstLine="640"/>
        <w:textAlignment w:val="auto"/>
        <w:rPr>
          <w:rFonts w:hint="eastAsia" w:ascii="仿宋" w:hAnsi="仿宋" w:eastAsia="仿宋" w:cs="仿宋"/>
          <w:kern w:val="0"/>
          <w:sz w:val="30"/>
          <w:szCs w:val="30"/>
          <w:lang w:val="en-US" w:eastAsia="zh-CN" w:bidi="ar"/>
        </w:rPr>
      </w:pPr>
      <w:r>
        <w:rPr>
          <w:rFonts w:hint="eastAsia" w:ascii="仿宋" w:hAnsi="仿宋" w:eastAsia="仿宋" w:cs="仿宋"/>
          <w:color w:val="000000"/>
          <w:sz w:val="30"/>
          <w:szCs w:val="30"/>
        </w:rPr>
        <w:t>201</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年度“三公”经费财政拨款支出决算中，因公出国（境）费支出决</w:t>
      </w:r>
      <w:r>
        <w:rPr>
          <w:rFonts w:hint="eastAsia" w:ascii="仿宋" w:hAnsi="仿宋" w:eastAsia="仿宋" w:cs="仿宋"/>
          <w:kern w:val="0"/>
          <w:sz w:val="30"/>
          <w:szCs w:val="30"/>
          <w:lang w:val="en-US" w:eastAsia="zh-CN" w:bidi="ar"/>
        </w:rPr>
        <w:t>算0万元，占0%；公务用车购置及运行维护费支出决算52.38万元，占86.34%；公务接待费支出决算8.29万元，占13.66%。具体情况如下：</w:t>
      </w:r>
    </w:p>
    <w:p>
      <w:pPr>
        <w:spacing w:line="600" w:lineRule="exact"/>
        <w:ind w:firstLine="640"/>
        <w:rPr>
          <w:rFonts w:hint="eastAsia" w:ascii="仿宋" w:hAnsi="仿宋" w:eastAsia="仿宋" w:cs="仿宋"/>
          <w:color w:val="000000"/>
          <w:sz w:val="30"/>
          <w:szCs w:val="30"/>
        </w:rPr>
      </w:pPr>
    </w:p>
    <w:p>
      <w:pPr>
        <w:spacing w:line="600" w:lineRule="exact"/>
        <w:ind w:firstLine="640"/>
        <w:rPr>
          <w:rFonts w:hint="eastAsia" w:ascii="仿宋" w:hAnsi="仿宋" w:eastAsia="仿宋" w:cs="仿宋"/>
          <w:color w:val="000000"/>
          <w:sz w:val="30"/>
          <w:szCs w:val="30"/>
        </w:rPr>
      </w:pPr>
    </w:p>
    <w:p>
      <w:pPr>
        <w:pStyle w:val="2"/>
        <w:widowControl w:val="0"/>
        <w:numPr>
          <w:ilvl w:val="0"/>
          <w:numId w:val="0"/>
        </w:numPr>
        <w:jc w:val="center"/>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drawing>
          <wp:inline distT="0" distB="0" distL="114300" distR="114300">
            <wp:extent cx="4543425" cy="2657475"/>
            <wp:effectExtent l="0" t="0" r="9525" b="9525"/>
            <wp:docPr id="11" name="图片 11" descr="c2a5cee0c680a0ea30082c34a5284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2a5cee0c680a0ea30082c34a52842e"/>
                    <pic:cNvPicPr>
                      <a:picLocks noChangeAspect="1"/>
                    </pic:cNvPicPr>
                  </pic:nvPicPr>
                  <pic:blipFill>
                    <a:blip r:embed="rId12"/>
                    <a:stretch>
                      <a:fillRect/>
                    </a:stretch>
                  </pic:blipFill>
                  <pic:spPr>
                    <a:xfrm>
                      <a:off x="0" y="0"/>
                      <a:ext cx="4543425" cy="2657475"/>
                    </a:xfrm>
                    <a:prstGeom prst="rect">
                      <a:avLst/>
                    </a:prstGeom>
                    <a:noFill/>
                    <a:ln>
                      <a:noFill/>
                    </a:ln>
                  </pic:spPr>
                </pic:pic>
              </a:graphicData>
            </a:graphic>
          </wp:inline>
        </w:drawing>
      </w:r>
    </w:p>
    <w:p>
      <w:pPr>
        <w:spacing w:line="600" w:lineRule="exact"/>
        <w:ind w:firstLine="640"/>
        <w:jc w:val="center"/>
        <w:rPr>
          <w:rFonts w:hint="eastAsia" w:ascii="仿宋" w:hAnsi="仿宋" w:eastAsia="仿宋" w:cs="仿宋"/>
          <w:color w:val="000000"/>
          <w:sz w:val="30"/>
          <w:szCs w:val="30"/>
        </w:rPr>
      </w:pPr>
      <w:r>
        <w:rPr>
          <w:rFonts w:hint="eastAsia" w:ascii="仿宋" w:hAnsi="仿宋" w:eastAsia="仿宋" w:cs="仿宋"/>
          <w:color w:val="000000"/>
          <w:sz w:val="30"/>
          <w:szCs w:val="30"/>
        </w:rPr>
        <w:t>（图8：“三公”经费财政拨款支出结构）</w:t>
      </w:r>
    </w:p>
    <w:p>
      <w:pPr>
        <w:keepNext w:val="0"/>
        <w:keepLines w:val="0"/>
        <w:pageBreakBefore w:val="0"/>
        <w:numPr>
          <w:ilvl w:val="0"/>
          <w:numId w:val="0"/>
        </w:numPr>
        <w:kinsoku/>
        <w:overflowPunct/>
        <w:topLinePunct w:val="0"/>
        <w:bidi w:val="0"/>
        <w:spacing w:line="240" w:lineRule="atLeast"/>
        <w:ind w:firstLine="602" w:firstLineChars="200"/>
        <w:textAlignment w:val="auto"/>
        <w:rPr>
          <w:rFonts w:hint="eastAsia" w:ascii="仿宋" w:hAnsi="仿宋" w:eastAsia="仿宋" w:cs="仿宋"/>
          <w:color w:val="000000"/>
          <w:sz w:val="30"/>
          <w:szCs w:val="30"/>
        </w:rPr>
      </w:pPr>
      <w:r>
        <w:rPr>
          <w:rFonts w:hint="eastAsia" w:ascii="仿宋" w:hAnsi="仿宋" w:eastAsia="仿宋" w:cs="仿宋"/>
          <w:b/>
          <w:color w:val="000000"/>
          <w:sz w:val="30"/>
          <w:szCs w:val="30"/>
        </w:rPr>
        <w:t>1.因公出国（境）经费支出</w:t>
      </w:r>
      <w:r>
        <w:rPr>
          <w:rFonts w:hint="eastAsia" w:ascii="仿宋" w:hAnsi="仿宋" w:eastAsia="仿宋" w:cs="仿宋"/>
          <w:b/>
          <w:color w:val="000000"/>
          <w:sz w:val="30"/>
          <w:szCs w:val="30"/>
          <w:lang w:val="en-US" w:eastAsia="zh-CN"/>
        </w:rPr>
        <w:t>0</w:t>
      </w:r>
      <w:r>
        <w:rPr>
          <w:rFonts w:hint="eastAsia" w:ascii="仿宋" w:hAnsi="仿宋" w:eastAsia="仿宋" w:cs="仿宋"/>
          <w:b/>
          <w:bCs/>
          <w:color w:val="000000"/>
          <w:sz w:val="30"/>
          <w:szCs w:val="30"/>
        </w:rPr>
        <w:t>万元。</w:t>
      </w:r>
      <w:r>
        <w:rPr>
          <w:rFonts w:hint="eastAsia" w:ascii="仿宋" w:hAnsi="仿宋" w:eastAsia="仿宋" w:cs="仿宋"/>
          <w:color w:val="000000"/>
          <w:sz w:val="30"/>
          <w:szCs w:val="30"/>
        </w:rPr>
        <w:t>全年安排因公出国（境）团组</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次，出国（境）</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人。</w:t>
      </w:r>
    </w:p>
    <w:p>
      <w:pPr>
        <w:keepNext w:val="0"/>
        <w:keepLines w:val="0"/>
        <w:pageBreakBefore w:val="0"/>
        <w:numPr>
          <w:ilvl w:val="0"/>
          <w:numId w:val="0"/>
        </w:numPr>
        <w:kinsoku/>
        <w:overflowPunct/>
        <w:topLinePunct w:val="0"/>
        <w:bidi w:val="0"/>
        <w:spacing w:line="240" w:lineRule="atLeas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因公出国（境）支出决算比201</w:t>
      </w: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年</w:t>
      </w:r>
      <w:r>
        <w:rPr>
          <w:rFonts w:hint="eastAsia" w:ascii="仿宋" w:hAnsi="仿宋" w:eastAsia="仿宋" w:cs="仿宋"/>
          <w:color w:val="000000"/>
          <w:sz w:val="30"/>
          <w:szCs w:val="30"/>
          <w:lang w:eastAsia="zh-CN"/>
        </w:rPr>
        <w:t>持平</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主要原因：无人员因公出国。</w:t>
      </w:r>
    </w:p>
    <w:p>
      <w:pPr>
        <w:keepNext w:val="0"/>
        <w:keepLines w:val="0"/>
        <w:pageBreakBefore w:val="0"/>
        <w:kinsoku/>
        <w:overflowPunct/>
        <w:topLinePunct w:val="0"/>
        <w:bidi w:val="0"/>
        <w:spacing w:line="240" w:lineRule="atLeast"/>
        <w:ind w:firstLine="602" w:firstLineChars="200"/>
        <w:textAlignment w:val="auto"/>
        <w:rPr>
          <w:rFonts w:hint="eastAsia" w:ascii="仿宋" w:hAnsi="仿宋" w:eastAsia="仿宋" w:cs="仿宋"/>
          <w:b/>
          <w:color w:val="000000"/>
          <w:sz w:val="30"/>
          <w:szCs w:val="30"/>
        </w:rPr>
      </w:pPr>
      <w:r>
        <w:rPr>
          <w:rFonts w:hint="eastAsia" w:ascii="仿宋" w:hAnsi="仿宋" w:eastAsia="仿宋" w:cs="仿宋"/>
          <w:b/>
          <w:color w:val="000000"/>
          <w:sz w:val="30"/>
          <w:szCs w:val="30"/>
        </w:rPr>
        <w:t>2.</w:t>
      </w:r>
      <w:r>
        <w:rPr>
          <w:rFonts w:hint="eastAsia" w:ascii="仿宋" w:hAnsi="仿宋" w:eastAsia="仿宋" w:cs="仿宋"/>
          <w:b/>
          <w:color w:val="000000"/>
          <w:sz w:val="30"/>
          <w:szCs w:val="30"/>
          <w:lang w:val="en-US" w:eastAsia="zh-CN"/>
        </w:rPr>
        <w:t>2</w:t>
      </w:r>
      <w:r>
        <w:rPr>
          <w:rFonts w:hint="eastAsia" w:ascii="仿宋" w:hAnsi="仿宋" w:eastAsia="仿宋" w:cs="仿宋"/>
          <w:b/>
          <w:color w:val="000000"/>
          <w:sz w:val="30"/>
          <w:szCs w:val="30"/>
        </w:rPr>
        <w:t>.公务用车购置及运行维护费支出</w:t>
      </w:r>
      <w:r>
        <w:rPr>
          <w:rFonts w:hint="eastAsia" w:ascii="仿宋" w:hAnsi="仿宋" w:eastAsia="仿宋" w:cs="仿宋"/>
          <w:color w:val="000000"/>
          <w:sz w:val="30"/>
          <w:szCs w:val="30"/>
          <w:lang w:val="en-US" w:eastAsia="zh-CN"/>
        </w:rPr>
        <w:t>52.38</w:t>
      </w:r>
      <w:r>
        <w:rPr>
          <w:rFonts w:hint="eastAsia" w:ascii="仿宋" w:hAnsi="仿宋" w:eastAsia="仿宋" w:cs="仿宋"/>
          <w:b/>
          <w:bCs/>
          <w:color w:val="000000"/>
          <w:sz w:val="30"/>
          <w:szCs w:val="30"/>
        </w:rPr>
        <w:t>万元。</w:t>
      </w:r>
      <w:r>
        <w:rPr>
          <w:rFonts w:hint="eastAsia" w:ascii="仿宋" w:hAnsi="仿宋" w:eastAsia="仿宋" w:cs="仿宋"/>
          <w:b/>
          <w:bCs/>
          <w:color w:val="000000"/>
          <w:sz w:val="30"/>
          <w:szCs w:val="30"/>
          <w:lang w:eastAsia="zh-CN"/>
        </w:rPr>
        <w:t>其中：</w:t>
      </w:r>
      <w:r>
        <w:rPr>
          <w:rFonts w:hint="eastAsia" w:ascii="仿宋" w:hAnsi="仿宋" w:eastAsia="仿宋" w:cs="仿宋"/>
          <w:b/>
          <w:color w:val="000000"/>
          <w:sz w:val="30"/>
          <w:szCs w:val="30"/>
        </w:rPr>
        <w:t>公务用车购置支出</w:t>
      </w:r>
      <w:r>
        <w:rPr>
          <w:rFonts w:hint="eastAsia" w:ascii="仿宋" w:hAnsi="仿宋" w:eastAsia="仿宋" w:cs="仿宋"/>
          <w:color w:val="000000"/>
          <w:sz w:val="30"/>
          <w:szCs w:val="30"/>
          <w:lang w:val="en-US" w:eastAsia="zh-CN"/>
        </w:rPr>
        <w:t>17.57</w:t>
      </w:r>
      <w:r>
        <w:rPr>
          <w:rFonts w:hint="eastAsia" w:ascii="仿宋" w:hAnsi="仿宋" w:eastAsia="仿宋" w:cs="仿宋"/>
          <w:color w:val="000000"/>
          <w:sz w:val="30"/>
          <w:szCs w:val="30"/>
        </w:rPr>
        <w:t>万元。全年按规定更新购置公务用车</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辆，其中：</w:t>
      </w:r>
      <w:r>
        <w:rPr>
          <w:rFonts w:hint="eastAsia" w:ascii="仿宋" w:hAnsi="仿宋" w:eastAsia="仿宋" w:cs="仿宋"/>
          <w:color w:val="000000"/>
          <w:sz w:val="30"/>
          <w:szCs w:val="30"/>
          <w:lang w:val="en-US" w:eastAsia="zh-CN"/>
        </w:rPr>
        <w:t>皮卡车1辆</w:t>
      </w:r>
      <w:r>
        <w:rPr>
          <w:rFonts w:hint="eastAsia" w:ascii="仿宋" w:hAnsi="仿宋" w:eastAsia="仿宋" w:cs="仿宋"/>
          <w:color w:val="000000"/>
          <w:sz w:val="30"/>
          <w:szCs w:val="30"/>
        </w:rPr>
        <w:t>。</w:t>
      </w:r>
      <w:r>
        <w:rPr>
          <w:rFonts w:hint="eastAsia" w:ascii="仿宋" w:hAnsi="仿宋" w:eastAsia="仿宋" w:cs="仿宋"/>
          <w:color w:val="auto"/>
          <w:sz w:val="30"/>
          <w:szCs w:val="30"/>
          <w:highlight w:val="none"/>
        </w:rPr>
        <w:t>截至201</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年12月底</w:t>
      </w:r>
      <w:r>
        <w:rPr>
          <w:rFonts w:hint="eastAsia" w:ascii="仿宋" w:hAnsi="仿宋" w:eastAsia="仿宋" w:cs="仿宋"/>
          <w:color w:val="000000"/>
          <w:sz w:val="30"/>
          <w:szCs w:val="30"/>
        </w:rPr>
        <w:t>，单位共有公务用车</w:t>
      </w:r>
      <w:r>
        <w:rPr>
          <w:rFonts w:hint="eastAsia" w:ascii="仿宋" w:hAnsi="仿宋" w:eastAsia="仿宋" w:cs="仿宋"/>
          <w:color w:val="000000"/>
          <w:sz w:val="30"/>
          <w:szCs w:val="30"/>
          <w:lang w:val="en-US" w:eastAsia="zh-CN"/>
        </w:rPr>
        <w:t>12</w:t>
      </w:r>
      <w:r>
        <w:rPr>
          <w:rFonts w:hint="eastAsia" w:ascii="仿宋" w:hAnsi="仿宋" w:eastAsia="仿宋" w:cs="仿宋"/>
          <w:color w:val="000000"/>
          <w:sz w:val="30"/>
          <w:szCs w:val="30"/>
        </w:rPr>
        <w:t>辆，其中：轿车</w:t>
      </w: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辆、越野车</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辆、载客汽车</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辆</w:t>
      </w:r>
      <w:r>
        <w:rPr>
          <w:rFonts w:hint="eastAsia" w:ascii="仿宋" w:hAnsi="仿宋" w:eastAsia="仿宋" w:cs="仿宋"/>
          <w:color w:val="000000"/>
          <w:sz w:val="30"/>
          <w:szCs w:val="30"/>
          <w:lang w:val="en-US" w:eastAsia="zh-CN"/>
        </w:rPr>
        <w:t>、皮卡车1辆</w:t>
      </w:r>
      <w:r>
        <w:rPr>
          <w:rFonts w:hint="eastAsia" w:ascii="仿宋" w:hAnsi="仿宋" w:eastAsia="仿宋" w:cs="仿宋"/>
          <w:color w:val="000000"/>
          <w:sz w:val="30"/>
          <w:szCs w:val="30"/>
        </w:rPr>
        <w:t>。</w:t>
      </w:r>
    </w:p>
    <w:p>
      <w:pPr>
        <w:keepNext w:val="0"/>
        <w:keepLines w:val="0"/>
        <w:pageBreakBefore w:val="0"/>
        <w:kinsoku/>
        <w:overflowPunct/>
        <w:topLinePunct w:val="0"/>
        <w:bidi w:val="0"/>
        <w:spacing w:line="240" w:lineRule="atLeast"/>
        <w:ind w:firstLine="640"/>
        <w:textAlignment w:val="auto"/>
        <w:rPr>
          <w:rFonts w:hint="eastAsia" w:ascii="仿宋" w:hAnsi="仿宋" w:eastAsia="仿宋" w:cs="仿宋"/>
          <w:color w:val="000000"/>
          <w:sz w:val="30"/>
          <w:szCs w:val="30"/>
        </w:rPr>
      </w:pPr>
      <w:r>
        <w:rPr>
          <w:rFonts w:hint="eastAsia" w:ascii="仿宋" w:hAnsi="仿宋" w:eastAsia="仿宋" w:cs="仿宋"/>
          <w:b/>
          <w:color w:val="000000"/>
          <w:sz w:val="30"/>
          <w:szCs w:val="30"/>
        </w:rPr>
        <w:t>公务用车运行维护费支出</w:t>
      </w:r>
      <w:r>
        <w:rPr>
          <w:rFonts w:hint="eastAsia" w:ascii="仿宋" w:hAnsi="仿宋" w:eastAsia="仿宋" w:cs="仿宋"/>
          <w:b/>
          <w:bCs/>
          <w:color w:val="000000"/>
          <w:sz w:val="30"/>
          <w:szCs w:val="30"/>
          <w:lang w:val="en-US" w:eastAsia="zh-CN"/>
        </w:rPr>
        <w:t>34.81</w:t>
      </w:r>
      <w:r>
        <w:rPr>
          <w:rFonts w:hint="eastAsia" w:ascii="仿宋" w:hAnsi="仿宋" w:eastAsia="仿宋" w:cs="仿宋"/>
          <w:b/>
          <w:bCs/>
          <w:color w:val="000000"/>
          <w:sz w:val="30"/>
          <w:szCs w:val="30"/>
        </w:rPr>
        <w:t>万元。</w:t>
      </w:r>
      <w:r>
        <w:rPr>
          <w:rFonts w:hint="eastAsia" w:ascii="仿宋" w:hAnsi="仿宋" w:eastAsia="仿宋" w:cs="仿宋"/>
          <w:color w:val="000000"/>
          <w:sz w:val="30"/>
          <w:szCs w:val="30"/>
        </w:rPr>
        <w:t>主要用于所</w:t>
      </w:r>
      <w:r>
        <w:rPr>
          <w:rFonts w:hint="eastAsia" w:ascii="仿宋" w:hAnsi="仿宋" w:eastAsia="仿宋" w:cs="仿宋"/>
          <w:color w:val="000000"/>
          <w:sz w:val="30"/>
          <w:szCs w:val="30"/>
          <w:lang w:eastAsia="zh-CN"/>
        </w:rPr>
        <w:t>环保监测监察执法</w:t>
      </w:r>
      <w:r>
        <w:rPr>
          <w:rFonts w:hint="eastAsia" w:ascii="仿宋" w:hAnsi="仿宋" w:eastAsia="仿宋" w:cs="仿宋"/>
          <w:color w:val="000000"/>
          <w:sz w:val="30"/>
          <w:szCs w:val="30"/>
        </w:rPr>
        <w:t>需的公务用车燃料费、维修费、过路过桥费、保险费等支出。</w:t>
      </w:r>
    </w:p>
    <w:p>
      <w:pPr>
        <w:keepNext w:val="0"/>
        <w:keepLines w:val="0"/>
        <w:pageBreakBefore w:val="0"/>
        <w:kinsoku/>
        <w:overflowPunct/>
        <w:topLinePunct w:val="0"/>
        <w:bidi w:val="0"/>
        <w:spacing w:line="240" w:lineRule="atLeast"/>
        <w:ind w:firstLine="640"/>
        <w:textAlignment w:val="auto"/>
        <w:rPr>
          <w:rFonts w:hint="eastAsia" w:ascii="仿宋" w:hAnsi="仿宋" w:eastAsia="仿宋" w:cs="仿宋"/>
          <w:b/>
          <w:color w:val="FF0000"/>
          <w:sz w:val="30"/>
          <w:szCs w:val="30"/>
        </w:rPr>
      </w:pPr>
      <w:r>
        <w:rPr>
          <w:rFonts w:hint="eastAsia" w:ascii="仿宋" w:hAnsi="仿宋" w:eastAsia="仿宋" w:cs="仿宋"/>
          <w:color w:val="000000"/>
          <w:sz w:val="30"/>
          <w:szCs w:val="30"/>
        </w:rPr>
        <w:t>公务用车购置及运行维护费支出决算比201</w:t>
      </w: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减少1.76</w:t>
      </w:r>
      <w:r>
        <w:rPr>
          <w:rFonts w:hint="eastAsia" w:ascii="仿宋" w:hAnsi="仿宋" w:eastAsia="仿宋" w:cs="仿宋"/>
          <w:color w:val="000000"/>
          <w:sz w:val="30"/>
          <w:szCs w:val="30"/>
        </w:rPr>
        <w:t>万元下降</w:t>
      </w:r>
      <w:r>
        <w:rPr>
          <w:rFonts w:hint="eastAsia" w:ascii="仿宋" w:hAnsi="仿宋" w:eastAsia="仿宋" w:cs="仿宋"/>
          <w:color w:val="000000"/>
          <w:sz w:val="30"/>
          <w:szCs w:val="30"/>
          <w:lang w:val="en-US" w:eastAsia="zh-CN"/>
        </w:rPr>
        <w:t>3.25%</w:t>
      </w:r>
      <w:r>
        <w:rPr>
          <w:rFonts w:hint="eastAsia" w:ascii="仿宋" w:hAnsi="仿宋" w:eastAsia="仿宋" w:cs="仿宋"/>
          <w:color w:val="000000"/>
          <w:sz w:val="30"/>
          <w:szCs w:val="30"/>
        </w:rPr>
        <w:t>。</w:t>
      </w:r>
      <w:r>
        <w:rPr>
          <w:rFonts w:hint="eastAsia" w:ascii="仿宋" w:hAnsi="仿宋" w:eastAsia="仿宋" w:cs="仿宋"/>
          <w:color w:val="auto"/>
          <w:sz w:val="30"/>
          <w:szCs w:val="30"/>
        </w:rPr>
        <w:t>主要原因</w:t>
      </w:r>
      <w:r>
        <w:rPr>
          <w:rFonts w:hint="eastAsia" w:ascii="仿宋" w:hAnsi="仿宋" w:eastAsia="仿宋" w:cs="仿宋"/>
          <w:color w:val="auto"/>
          <w:sz w:val="30"/>
          <w:szCs w:val="30"/>
          <w:lang w:val="en-US" w:eastAsia="zh-CN"/>
        </w:rPr>
        <w:t>2018年中省环保督察公车运行费较高及2017年</w:t>
      </w:r>
      <w:r>
        <w:rPr>
          <w:rFonts w:hint="eastAsia" w:ascii="仿宋" w:hAnsi="仿宋" w:eastAsia="仿宋" w:cs="仿宋"/>
          <w:color w:val="auto"/>
          <w:sz w:val="30"/>
          <w:szCs w:val="30"/>
          <w:lang w:eastAsia="zh-CN"/>
        </w:rPr>
        <w:t>厉行节约。</w:t>
      </w:r>
    </w:p>
    <w:p>
      <w:pPr>
        <w:keepNext w:val="0"/>
        <w:keepLines w:val="0"/>
        <w:pageBreakBefore w:val="0"/>
        <w:kinsoku/>
        <w:overflowPunct/>
        <w:topLinePunct w:val="0"/>
        <w:bidi w:val="0"/>
        <w:spacing w:line="240" w:lineRule="atLeast"/>
        <w:ind w:firstLine="602" w:firstLineChars="200"/>
        <w:textAlignment w:val="auto"/>
        <w:rPr>
          <w:rFonts w:hint="eastAsia" w:ascii="仿宋" w:hAnsi="仿宋" w:eastAsia="仿宋" w:cs="仿宋"/>
          <w:color w:val="000000"/>
          <w:sz w:val="30"/>
          <w:szCs w:val="30"/>
        </w:rPr>
      </w:pPr>
      <w:r>
        <w:rPr>
          <w:rFonts w:hint="eastAsia" w:ascii="仿宋" w:hAnsi="仿宋" w:eastAsia="仿宋" w:cs="仿宋"/>
          <w:b/>
          <w:color w:val="000000"/>
          <w:sz w:val="30"/>
          <w:szCs w:val="30"/>
        </w:rPr>
        <w:t>3.公务接待费支出</w:t>
      </w:r>
      <w:r>
        <w:rPr>
          <w:rFonts w:hint="eastAsia" w:ascii="仿宋" w:hAnsi="仿宋" w:eastAsia="仿宋" w:cs="仿宋"/>
          <w:b/>
          <w:bCs/>
          <w:color w:val="000000"/>
          <w:sz w:val="30"/>
          <w:szCs w:val="30"/>
          <w:lang w:val="en-US" w:eastAsia="zh-CN"/>
        </w:rPr>
        <w:t>8.29</w:t>
      </w:r>
      <w:r>
        <w:rPr>
          <w:rFonts w:hint="eastAsia" w:ascii="仿宋" w:hAnsi="仿宋" w:eastAsia="仿宋" w:cs="仿宋"/>
          <w:b/>
          <w:bCs/>
          <w:color w:val="000000"/>
          <w:sz w:val="30"/>
          <w:szCs w:val="30"/>
        </w:rPr>
        <w:t>万元。</w:t>
      </w:r>
      <w:r>
        <w:rPr>
          <w:rFonts w:hint="eastAsia" w:ascii="仿宋" w:hAnsi="仿宋" w:eastAsia="仿宋" w:cs="仿宋"/>
          <w:color w:val="000000"/>
          <w:sz w:val="30"/>
          <w:szCs w:val="30"/>
        </w:rPr>
        <w:t>主要用于执行公务、开展</w:t>
      </w:r>
      <w:r>
        <w:rPr>
          <w:rFonts w:hint="eastAsia" w:ascii="仿宋" w:hAnsi="仿宋" w:eastAsia="仿宋" w:cs="仿宋"/>
          <w:color w:val="000000"/>
          <w:sz w:val="30"/>
          <w:szCs w:val="30"/>
          <w:lang w:eastAsia="zh-CN"/>
        </w:rPr>
        <w:t>环保监测监察</w:t>
      </w:r>
      <w:r>
        <w:rPr>
          <w:rFonts w:hint="eastAsia" w:ascii="仿宋" w:hAnsi="仿宋" w:eastAsia="仿宋" w:cs="仿宋"/>
          <w:color w:val="000000"/>
          <w:sz w:val="30"/>
          <w:szCs w:val="30"/>
        </w:rPr>
        <w:t>业务活动开支的交通费、住宿费、用餐费等。国内公务接待</w:t>
      </w:r>
      <w:r>
        <w:rPr>
          <w:rFonts w:hint="eastAsia" w:ascii="仿宋" w:hAnsi="仿宋" w:eastAsia="仿宋" w:cs="仿宋"/>
          <w:color w:val="000000"/>
          <w:sz w:val="30"/>
          <w:szCs w:val="30"/>
          <w:lang w:val="en-US" w:eastAsia="zh-CN"/>
        </w:rPr>
        <w:t>86</w:t>
      </w:r>
      <w:r>
        <w:rPr>
          <w:rFonts w:hint="eastAsia" w:ascii="仿宋" w:hAnsi="仿宋" w:eastAsia="仿宋" w:cs="仿宋"/>
          <w:color w:val="000000"/>
          <w:sz w:val="30"/>
          <w:szCs w:val="30"/>
        </w:rPr>
        <w:t>批次，</w:t>
      </w:r>
      <w:r>
        <w:rPr>
          <w:rFonts w:hint="eastAsia" w:ascii="仿宋" w:hAnsi="仿宋" w:eastAsia="仿宋" w:cs="仿宋"/>
          <w:color w:val="000000"/>
          <w:sz w:val="30"/>
          <w:szCs w:val="30"/>
          <w:lang w:val="en-US" w:eastAsia="zh-CN"/>
        </w:rPr>
        <w:t>769</w:t>
      </w:r>
      <w:r>
        <w:rPr>
          <w:rFonts w:hint="eastAsia" w:ascii="仿宋" w:hAnsi="仿宋" w:eastAsia="仿宋" w:cs="仿宋"/>
          <w:color w:val="000000"/>
          <w:sz w:val="30"/>
          <w:szCs w:val="30"/>
        </w:rPr>
        <w:t>人次，共计支出</w:t>
      </w:r>
      <w:r>
        <w:rPr>
          <w:rFonts w:hint="eastAsia" w:ascii="仿宋" w:hAnsi="仿宋" w:eastAsia="仿宋" w:cs="仿宋"/>
          <w:color w:val="000000"/>
          <w:sz w:val="30"/>
          <w:szCs w:val="30"/>
          <w:lang w:val="en-US" w:eastAsia="zh-CN"/>
        </w:rPr>
        <w:t>8.29</w:t>
      </w:r>
      <w:r>
        <w:rPr>
          <w:rFonts w:hint="eastAsia" w:ascii="仿宋" w:hAnsi="仿宋" w:eastAsia="仿宋" w:cs="仿宋"/>
          <w:color w:val="000000"/>
          <w:sz w:val="30"/>
          <w:szCs w:val="30"/>
        </w:rPr>
        <w:t>万元，具体内容包括：</w:t>
      </w:r>
      <w:r>
        <w:rPr>
          <w:rFonts w:hint="eastAsia" w:ascii="仿宋" w:hAnsi="仿宋" w:eastAsia="仿宋" w:cs="仿宋"/>
          <w:kern w:val="0"/>
          <w:sz w:val="30"/>
          <w:szCs w:val="30"/>
          <w:lang w:val="en-US" w:eastAsia="zh-CN" w:bidi="ar"/>
        </w:rPr>
        <w:t>主要用于部、省领导来我市检查、指导工作、省环境监测监察业务检查，环保督察、各地市州业务单位相互学习调研及区县来市局汇报工作。</w:t>
      </w:r>
      <w:r>
        <w:rPr>
          <w:rFonts w:hint="eastAsia" w:ascii="仿宋" w:hAnsi="仿宋" w:eastAsia="仿宋" w:cs="仿宋"/>
          <w:color w:val="000000"/>
          <w:sz w:val="30"/>
          <w:szCs w:val="30"/>
        </w:rPr>
        <w:t>其中：外事接待</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批次，</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人，共计支出</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w:t>
      </w:r>
    </w:p>
    <w:p>
      <w:pPr>
        <w:spacing w:line="600" w:lineRule="exact"/>
        <w:ind w:firstLine="640"/>
        <w:rPr>
          <w:rStyle w:val="20"/>
          <w:rFonts w:ascii="黑体" w:hAnsi="黑体" w:eastAsia="黑体"/>
        </w:rPr>
      </w:pPr>
      <w:r>
        <w:rPr>
          <w:rFonts w:hint="eastAsia" w:ascii="仿宋" w:hAnsi="仿宋" w:eastAsia="仿宋" w:cs="仿宋"/>
          <w:color w:val="000000"/>
          <w:sz w:val="30"/>
          <w:szCs w:val="30"/>
        </w:rPr>
        <w:t>公务接待费支出决算比201</w:t>
      </w: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年减少</w:t>
      </w:r>
      <w:r>
        <w:rPr>
          <w:rFonts w:hint="eastAsia" w:ascii="仿宋" w:hAnsi="仿宋" w:eastAsia="仿宋" w:cs="仿宋"/>
          <w:color w:val="000000"/>
          <w:sz w:val="30"/>
          <w:szCs w:val="30"/>
          <w:lang w:val="en-US" w:eastAsia="zh-CN"/>
        </w:rPr>
        <w:t>0.11</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占</w:t>
      </w:r>
      <w:r>
        <w:rPr>
          <w:rFonts w:hint="eastAsia" w:ascii="仿宋" w:hAnsi="仿宋" w:eastAsia="仿宋" w:cs="仿宋"/>
          <w:color w:val="000000"/>
          <w:sz w:val="30"/>
          <w:szCs w:val="30"/>
          <w:lang w:val="en-US" w:eastAsia="zh-CN"/>
        </w:rPr>
        <w:t>1.31</w:t>
      </w:r>
      <w:r>
        <w:rPr>
          <w:rFonts w:hint="eastAsia" w:ascii="仿宋" w:hAnsi="仿宋" w:eastAsia="仿宋" w:cs="仿宋"/>
          <w:color w:val="000000"/>
          <w:sz w:val="30"/>
          <w:szCs w:val="30"/>
        </w:rPr>
        <w:t>%。主要原因是</w:t>
      </w:r>
      <w:r>
        <w:rPr>
          <w:rFonts w:hint="eastAsia" w:ascii="仿宋" w:hAnsi="仿宋" w:eastAsia="仿宋" w:cs="仿宋"/>
          <w:kern w:val="0"/>
          <w:sz w:val="30"/>
          <w:szCs w:val="30"/>
          <w:lang w:val="en-US" w:eastAsia="zh-CN" w:bidi="ar"/>
        </w:rPr>
        <w:t xml:space="preserve">执行八项规定，厉行节约，接待批次减少等费用减少。 </w:t>
      </w:r>
      <w:r>
        <w:rPr>
          <w:rFonts w:hint="eastAsia" w:ascii="仿宋_GB2312" w:hAnsi="仿宋_GB2312" w:eastAsia="仿宋_GB2312" w:cs="仿宋_GB2312"/>
          <w:kern w:val="0"/>
          <w:sz w:val="30"/>
          <w:szCs w:val="30"/>
          <w:lang w:val="en-US" w:eastAsia="zh-CN" w:bidi="ar"/>
        </w:rPr>
        <w:br w:type="textWrapping"/>
      </w:r>
      <w:bookmarkStart w:id="50" w:name="_Toc15396610"/>
      <w:bookmarkStart w:id="51" w:name="_Toc15377218"/>
      <w:r>
        <w:rPr>
          <w:rFonts w:hint="eastAsia" w:ascii="仿宋_GB2312" w:hAnsi="仿宋_GB2312" w:eastAsia="仿宋_GB2312" w:cs="仿宋_GB2312"/>
          <w:kern w:val="0"/>
          <w:sz w:val="30"/>
          <w:szCs w:val="30"/>
          <w:lang w:val="en-US" w:eastAsia="zh-CN" w:bidi="ar"/>
        </w:rPr>
        <w:t xml:space="preserve">    </w:t>
      </w:r>
      <w:r>
        <w:rPr>
          <w:rFonts w:hint="eastAsia" w:ascii="黑体" w:eastAsia="黑体"/>
          <w:color w:val="000000"/>
          <w:sz w:val="32"/>
          <w:szCs w:val="32"/>
        </w:rPr>
        <w:t>八、</w:t>
      </w:r>
      <w:r>
        <w:rPr>
          <w:rStyle w:val="20"/>
          <w:rFonts w:hint="eastAsia" w:ascii="黑体" w:hAnsi="黑体" w:eastAsia="黑体"/>
          <w:b w:val="0"/>
        </w:rPr>
        <w:t>政府性基金预算支出决算情况说明</w:t>
      </w:r>
      <w:bookmarkEnd w:id="50"/>
      <w:bookmarkEnd w:id="51"/>
    </w:p>
    <w:p>
      <w:pPr>
        <w:spacing w:line="600" w:lineRule="exact"/>
        <w:ind w:firstLine="640"/>
        <w:rPr>
          <w:rFonts w:hint="eastAsia" w:ascii="仿宋" w:hAnsi="仿宋" w:eastAsia="仿宋" w:cs="仿宋"/>
          <w:color w:val="000000"/>
          <w:sz w:val="30"/>
          <w:szCs w:val="30"/>
        </w:rPr>
      </w:pPr>
      <w:r>
        <w:rPr>
          <w:rFonts w:hint="eastAsia" w:ascii="仿宋" w:hAnsi="仿宋" w:eastAsia="仿宋" w:cs="仿宋"/>
          <w:color w:val="000000"/>
          <w:sz w:val="30"/>
          <w:szCs w:val="30"/>
        </w:rPr>
        <w:t>2018年政府性基金预算拨款支出</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w:t>
      </w:r>
    </w:p>
    <w:p>
      <w:pPr>
        <w:numPr>
          <w:ilvl w:val="0"/>
          <w:numId w:val="3"/>
        </w:numPr>
        <w:spacing w:line="600" w:lineRule="exact"/>
        <w:ind w:firstLine="640"/>
        <w:outlineLvl w:val="1"/>
        <w:rPr>
          <w:rStyle w:val="20"/>
          <w:rFonts w:ascii="黑体" w:hAnsi="黑体" w:eastAsia="黑体"/>
          <w:b w:val="0"/>
        </w:rPr>
      </w:pPr>
      <w:bookmarkStart w:id="52" w:name="_Toc15377219"/>
      <w:bookmarkStart w:id="53" w:name="_Toc15396611"/>
      <w:r>
        <w:rPr>
          <w:rStyle w:val="20"/>
          <w:rFonts w:hint="eastAsia" w:ascii="黑体" w:hAnsi="黑体" w:eastAsia="黑体"/>
          <w:b w:val="0"/>
        </w:rPr>
        <w:t>国有资本经营预算支出决算情况说明</w:t>
      </w:r>
      <w:bookmarkEnd w:id="52"/>
      <w:bookmarkEnd w:id="53"/>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2018年国有资本经营预算拨款支出</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w:t>
      </w:r>
    </w:p>
    <w:p>
      <w:pPr>
        <w:pStyle w:val="29"/>
        <w:numPr>
          <w:ilvl w:val="0"/>
          <w:numId w:val="4"/>
        </w:numPr>
        <w:spacing w:line="580" w:lineRule="exact"/>
        <w:ind w:firstLineChars="0"/>
        <w:rPr>
          <w:rStyle w:val="20"/>
          <w:rFonts w:ascii="黑体" w:hAnsi="黑体" w:eastAsia="黑体"/>
          <w:b w:val="0"/>
        </w:rPr>
      </w:pPr>
      <w:r>
        <w:rPr>
          <w:rStyle w:val="20"/>
          <w:rFonts w:hint="eastAsia" w:ascii="黑体" w:hAnsi="黑体" w:eastAsia="黑体"/>
          <w:b w:val="0"/>
        </w:rPr>
        <w:t>预算绩效情况说明</w:t>
      </w:r>
    </w:p>
    <w:p>
      <w:pPr>
        <w:numPr>
          <w:ilvl w:val="0"/>
          <w:numId w:val="5"/>
        </w:numPr>
        <w:spacing w:line="5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预算绩效管理工作开展情况</w:t>
      </w:r>
    </w:p>
    <w:p>
      <w:pPr>
        <w:pStyle w:val="2"/>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 xml:space="preserve">    </w:t>
      </w:r>
      <w:r>
        <w:rPr>
          <w:rFonts w:hint="eastAsia" w:ascii="仿宋" w:hAnsi="仿宋" w:eastAsia="仿宋" w:cs="仿宋"/>
          <w:sz w:val="30"/>
          <w:szCs w:val="30"/>
        </w:rPr>
        <w:t>根据预算绩效管理要求，</w:t>
      </w:r>
      <w:r>
        <w:rPr>
          <w:rFonts w:hint="eastAsia" w:ascii="仿宋" w:hAnsi="仿宋" w:eastAsia="仿宋" w:cs="仿宋"/>
          <w:sz w:val="30"/>
          <w:szCs w:val="30"/>
          <w:lang w:eastAsia="zh-CN"/>
        </w:rPr>
        <w:t>我局</w:t>
      </w:r>
      <w:r>
        <w:rPr>
          <w:rFonts w:hint="eastAsia" w:ascii="仿宋" w:hAnsi="仿宋" w:eastAsia="仿宋" w:cs="仿宋"/>
          <w:sz w:val="30"/>
          <w:szCs w:val="30"/>
        </w:rPr>
        <w:t>在年初预算编制阶段，组织对</w:t>
      </w:r>
      <w:r>
        <w:rPr>
          <w:rFonts w:hint="eastAsia" w:ascii="仿宋" w:hAnsi="仿宋" w:eastAsia="仿宋" w:cs="仿宋"/>
          <w:sz w:val="30"/>
          <w:szCs w:val="30"/>
          <w:lang w:val="en-US" w:eastAsia="zh-CN"/>
        </w:rPr>
        <w:t>14</w:t>
      </w:r>
      <w:r>
        <w:rPr>
          <w:rFonts w:hint="eastAsia" w:ascii="仿宋" w:hAnsi="仿宋" w:eastAsia="仿宋" w:cs="仿宋"/>
          <w:sz w:val="30"/>
          <w:szCs w:val="30"/>
        </w:rPr>
        <w:t>项目开展了预算事前绩效评估，对</w:t>
      </w:r>
      <w:r>
        <w:rPr>
          <w:rFonts w:hint="eastAsia" w:ascii="仿宋" w:hAnsi="仿宋" w:eastAsia="仿宋" w:cs="仿宋"/>
          <w:sz w:val="30"/>
          <w:szCs w:val="30"/>
          <w:lang w:val="en-US" w:eastAsia="zh-CN"/>
        </w:rPr>
        <w:t>14</w:t>
      </w:r>
      <w:r>
        <w:rPr>
          <w:rFonts w:hint="eastAsia" w:ascii="仿宋" w:hAnsi="仿宋" w:eastAsia="仿宋" w:cs="仿宋"/>
          <w:sz w:val="30"/>
          <w:szCs w:val="30"/>
        </w:rPr>
        <w:t>个项目编制了绩效目标，预算执行过程中，选取</w:t>
      </w:r>
      <w:r>
        <w:rPr>
          <w:rFonts w:hint="eastAsia" w:ascii="仿宋" w:hAnsi="仿宋" w:eastAsia="仿宋" w:cs="仿宋"/>
          <w:sz w:val="30"/>
          <w:szCs w:val="30"/>
          <w:lang w:val="en-US" w:eastAsia="zh-CN"/>
        </w:rPr>
        <w:t>5</w:t>
      </w:r>
      <w:r>
        <w:rPr>
          <w:rFonts w:hint="eastAsia" w:ascii="仿宋" w:hAnsi="仿宋" w:eastAsia="仿宋" w:cs="仿宋"/>
          <w:sz w:val="30"/>
          <w:szCs w:val="30"/>
        </w:rPr>
        <w:t>个项目开展绩效监控，年终执行完毕后，对</w:t>
      </w:r>
      <w:r>
        <w:rPr>
          <w:rFonts w:hint="eastAsia" w:ascii="仿宋" w:hAnsi="仿宋" w:eastAsia="仿宋" w:cs="仿宋"/>
          <w:sz w:val="30"/>
          <w:szCs w:val="30"/>
          <w:lang w:val="en-US" w:eastAsia="zh-CN"/>
        </w:rPr>
        <w:t>5</w:t>
      </w:r>
      <w:r>
        <w:rPr>
          <w:rFonts w:hint="eastAsia" w:ascii="仿宋" w:hAnsi="仿宋" w:eastAsia="仿宋" w:cs="仿宋"/>
          <w:sz w:val="30"/>
          <w:szCs w:val="30"/>
        </w:rPr>
        <w:t>个项目开展了绩效目标完成情况梳理填报。</w:t>
      </w:r>
    </w:p>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 w:hAnsi="仿宋" w:eastAsia="仿宋" w:cs="仿宋"/>
          <w:sz w:val="30"/>
          <w:szCs w:val="30"/>
          <w:lang w:val="en-US" w:eastAsia="zh-CN"/>
        </w:rPr>
      </w:pPr>
      <w:r>
        <w:rPr>
          <w:rFonts w:hint="eastAsia" w:ascii="仿宋" w:hAnsi="仿宋" w:eastAsia="仿宋" w:cs="仿宋"/>
          <w:sz w:val="30"/>
          <w:szCs w:val="30"/>
        </w:rPr>
        <w:t>本部门按要求对2018年部门整体支出开展绩效自评，从评价情况来看</w:t>
      </w:r>
      <w:r>
        <w:rPr>
          <w:rFonts w:hint="eastAsia" w:ascii="仿宋" w:hAnsi="仿宋" w:eastAsia="仿宋" w:cs="仿宋"/>
          <w:color w:val="auto"/>
          <w:sz w:val="30"/>
          <w:szCs w:val="30"/>
        </w:rPr>
        <w:t>我局201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年度预算支出绩效总体较好。</w:t>
      </w:r>
      <w:r>
        <w:rPr>
          <w:rFonts w:hint="eastAsia" w:ascii="仿宋" w:hAnsi="仿宋" w:eastAsia="仿宋" w:cs="仿宋"/>
          <w:color w:val="auto"/>
          <w:sz w:val="30"/>
          <w:szCs w:val="30"/>
          <w:lang w:eastAsia="zh-CN"/>
        </w:rPr>
        <w:t>财政资金在预算范围内得到有效利用。但也还存在一些问题，比如资金预算存在部门预算经济科目不理想、部门预算与单位工作安排衔接不精确、有些工作安排与预算支出统筹不到位。对于存在的这些问题，我局将认真研究，努力解决。</w:t>
      </w:r>
    </w:p>
    <w:p>
      <w:pPr>
        <w:numPr>
          <w:ilvl w:val="0"/>
          <w:numId w:val="5"/>
        </w:numPr>
        <w:spacing w:line="580" w:lineRule="exact"/>
        <w:ind w:firstLine="602" w:firstLineChars="200"/>
        <w:rPr>
          <w:rFonts w:hint="eastAsia" w:ascii="仿宋" w:hAnsi="仿宋" w:eastAsia="仿宋" w:cs="仿宋"/>
          <w:color w:val="auto"/>
          <w:sz w:val="30"/>
          <w:szCs w:val="30"/>
        </w:rPr>
      </w:pPr>
      <w:r>
        <w:rPr>
          <w:rFonts w:hint="eastAsia" w:ascii="仿宋" w:hAnsi="仿宋" w:eastAsia="仿宋" w:cs="仿宋"/>
          <w:b/>
          <w:bCs/>
          <w:sz w:val="30"/>
          <w:szCs w:val="30"/>
        </w:rPr>
        <w:t>项目绩效目标完成情况</w:t>
      </w:r>
      <w:r>
        <w:rPr>
          <w:rFonts w:hint="eastAsia" w:ascii="仿宋" w:hAnsi="仿宋" w:eastAsia="仿宋" w:cs="仿宋"/>
          <w:b/>
          <w:bCs/>
          <w:sz w:val="30"/>
          <w:szCs w:val="30"/>
        </w:rPr>
        <w:br w:type="textWrapping"/>
      </w:r>
      <w:r>
        <w:rPr>
          <w:rFonts w:hint="eastAsia" w:ascii="仿宋" w:hAnsi="仿宋" w:eastAsia="仿宋" w:cs="仿宋"/>
          <w:sz w:val="30"/>
          <w:szCs w:val="30"/>
        </w:rPr>
        <w:t xml:space="preserve">    本</w:t>
      </w:r>
      <w:r>
        <w:rPr>
          <w:rFonts w:hint="eastAsia" w:ascii="仿宋" w:hAnsi="仿宋" w:eastAsia="仿宋" w:cs="仿宋"/>
          <w:color w:val="auto"/>
          <w:sz w:val="30"/>
          <w:szCs w:val="30"/>
        </w:rPr>
        <w:t>部门在2018年度部门决算中反映“</w:t>
      </w:r>
      <w:r>
        <w:rPr>
          <w:rFonts w:hint="eastAsia" w:ascii="仿宋" w:hAnsi="仿宋" w:eastAsia="仿宋" w:cs="仿宋"/>
          <w:color w:val="auto"/>
          <w:sz w:val="30"/>
          <w:szCs w:val="30"/>
          <w:lang w:val="en-US" w:eastAsia="zh-CN"/>
        </w:rPr>
        <w:t>全国第二次污染普查</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特种车辆采购</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声功能评估调查工作</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环境空气质量激励</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环境监测业务</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等</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个项目绩效目标实际完成情况。</w:t>
      </w:r>
    </w:p>
    <w:p>
      <w:pPr>
        <w:numPr>
          <w:ilvl w:val="0"/>
          <w:numId w:val="6"/>
        </w:numPr>
        <w:spacing w:line="58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eastAsia="zh-CN"/>
        </w:rPr>
        <w:t>全国第二次污染普查</w:t>
      </w:r>
      <w:r>
        <w:rPr>
          <w:rFonts w:hint="eastAsia" w:ascii="仿宋" w:hAnsi="仿宋" w:eastAsia="仿宋" w:cs="仿宋"/>
          <w:color w:val="auto"/>
          <w:sz w:val="30"/>
          <w:szCs w:val="30"/>
        </w:rPr>
        <w:t>项目绩效目标完成情况综述。项目全年预算数</w:t>
      </w:r>
      <w:r>
        <w:rPr>
          <w:rFonts w:hint="eastAsia" w:ascii="仿宋" w:hAnsi="仿宋" w:eastAsia="仿宋" w:cs="仿宋"/>
          <w:color w:val="auto"/>
          <w:sz w:val="30"/>
          <w:szCs w:val="30"/>
          <w:lang w:val="en-US" w:eastAsia="zh-CN"/>
        </w:rPr>
        <w:t>117.98</w:t>
      </w:r>
      <w:r>
        <w:rPr>
          <w:rFonts w:hint="eastAsia" w:ascii="仿宋" w:hAnsi="仿宋" w:eastAsia="仿宋" w:cs="仿宋"/>
          <w:color w:val="auto"/>
          <w:sz w:val="30"/>
          <w:szCs w:val="30"/>
        </w:rPr>
        <w:t>万元，执行数为</w:t>
      </w:r>
      <w:r>
        <w:rPr>
          <w:rFonts w:hint="eastAsia" w:ascii="仿宋" w:hAnsi="仿宋" w:eastAsia="仿宋" w:cs="仿宋"/>
          <w:color w:val="auto"/>
          <w:sz w:val="30"/>
          <w:szCs w:val="30"/>
          <w:lang w:val="en-US" w:eastAsia="zh-CN"/>
        </w:rPr>
        <w:t>88.39</w:t>
      </w:r>
      <w:r>
        <w:rPr>
          <w:rFonts w:hint="eastAsia" w:ascii="仿宋" w:hAnsi="仿宋" w:eastAsia="仿宋" w:cs="仿宋"/>
          <w:color w:val="auto"/>
          <w:sz w:val="30"/>
          <w:szCs w:val="30"/>
        </w:rPr>
        <w:t>万元，完成预算的</w:t>
      </w:r>
      <w:r>
        <w:rPr>
          <w:rFonts w:hint="eastAsia" w:ascii="仿宋" w:hAnsi="仿宋" w:eastAsia="仿宋" w:cs="仿宋"/>
          <w:color w:val="auto"/>
          <w:sz w:val="30"/>
          <w:szCs w:val="30"/>
          <w:lang w:val="en-US" w:eastAsia="zh-CN"/>
        </w:rPr>
        <w:t>75</w:t>
      </w:r>
      <w:r>
        <w:rPr>
          <w:rFonts w:hint="eastAsia" w:ascii="仿宋" w:hAnsi="仿宋" w:eastAsia="仿宋" w:cs="仿宋"/>
          <w:color w:val="auto"/>
          <w:sz w:val="30"/>
          <w:szCs w:val="30"/>
        </w:rPr>
        <w:t>%。通过项目实施，</w:t>
      </w:r>
      <w:r>
        <w:rPr>
          <w:rFonts w:hint="eastAsia" w:ascii="仿宋" w:hAnsi="仿宋" w:eastAsia="仿宋" w:cs="仿宋"/>
          <w:color w:val="auto"/>
          <w:sz w:val="30"/>
          <w:szCs w:val="30"/>
          <w:lang w:eastAsia="zh-CN"/>
        </w:rPr>
        <w:t>已基本</w:t>
      </w:r>
      <w:r>
        <w:rPr>
          <w:rFonts w:hint="eastAsia" w:ascii="仿宋" w:hAnsi="仿宋" w:eastAsia="仿宋" w:cs="仿宋"/>
          <w:color w:val="auto"/>
          <w:sz w:val="30"/>
          <w:szCs w:val="30"/>
        </w:rPr>
        <w:t>完成中省</w:t>
      </w:r>
      <w:r>
        <w:rPr>
          <w:rFonts w:hint="eastAsia" w:ascii="仿宋" w:hAnsi="仿宋" w:eastAsia="仿宋" w:cs="仿宋"/>
          <w:color w:val="auto"/>
          <w:sz w:val="30"/>
          <w:szCs w:val="30"/>
          <w:lang w:eastAsia="zh-CN"/>
        </w:rPr>
        <w:t>下达</w:t>
      </w:r>
      <w:r>
        <w:rPr>
          <w:rFonts w:hint="eastAsia" w:ascii="仿宋" w:hAnsi="仿宋" w:eastAsia="仿宋" w:cs="仿宋"/>
          <w:color w:val="auto"/>
          <w:sz w:val="30"/>
          <w:szCs w:val="30"/>
        </w:rPr>
        <w:t>污染源普查工作任务，完成本辖区数据收集与分析</w:t>
      </w:r>
      <w:r>
        <w:rPr>
          <w:rFonts w:hint="eastAsia" w:ascii="仿宋" w:hAnsi="仿宋" w:eastAsia="仿宋" w:cs="仿宋"/>
          <w:color w:val="auto"/>
          <w:sz w:val="30"/>
          <w:szCs w:val="30"/>
          <w:lang w:eastAsia="zh-CN"/>
        </w:rPr>
        <w:t>，前期数据整理等工作</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为</w:t>
      </w:r>
      <w:r>
        <w:rPr>
          <w:rFonts w:hint="eastAsia" w:ascii="仿宋" w:hAnsi="仿宋" w:eastAsia="仿宋" w:cs="仿宋"/>
          <w:color w:val="auto"/>
          <w:sz w:val="30"/>
          <w:szCs w:val="30"/>
          <w:lang w:val="en-US" w:eastAsia="zh-CN"/>
        </w:rPr>
        <w:t>2019年污染普查工作的绩效开展奠定了基础，</w:t>
      </w:r>
      <w:r>
        <w:rPr>
          <w:rFonts w:hint="eastAsia" w:ascii="仿宋" w:hAnsi="仿宋" w:eastAsia="仿宋" w:cs="仿宋"/>
          <w:color w:val="auto"/>
          <w:sz w:val="30"/>
          <w:szCs w:val="30"/>
        </w:rPr>
        <w:t>发现的主要问题：</w:t>
      </w:r>
      <w:r>
        <w:rPr>
          <w:rFonts w:hint="eastAsia" w:ascii="仿宋" w:hAnsi="仿宋" w:eastAsia="仿宋" w:cs="仿宋"/>
          <w:color w:val="auto"/>
          <w:sz w:val="30"/>
          <w:szCs w:val="30"/>
          <w:lang w:eastAsia="zh-CN"/>
        </w:rPr>
        <w:t>污染普查数据逻辑性等数据质量还存在问题</w:t>
      </w:r>
      <w:r>
        <w:rPr>
          <w:rFonts w:hint="eastAsia" w:ascii="仿宋" w:hAnsi="仿宋" w:eastAsia="仿宋" w:cs="仿宋"/>
          <w:color w:val="auto"/>
          <w:sz w:val="30"/>
          <w:szCs w:val="30"/>
        </w:rPr>
        <w:t>。下一步改进措施：</w:t>
      </w:r>
      <w:r>
        <w:rPr>
          <w:rFonts w:hint="eastAsia" w:ascii="仿宋" w:hAnsi="仿宋" w:eastAsia="仿宋" w:cs="仿宋"/>
          <w:color w:val="auto"/>
          <w:sz w:val="30"/>
          <w:szCs w:val="30"/>
          <w:lang w:eastAsia="zh-CN"/>
        </w:rPr>
        <w:t>继续深入开展调研分析，督促三方机构把好数据质量关。</w:t>
      </w:r>
    </w:p>
    <w:tbl>
      <w:tblPr>
        <w:tblStyle w:val="13"/>
        <w:tblpPr w:leftFromText="180" w:rightFromText="180" w:vertAnchor="text" w:horzAnchor="page" w:tblpXSpec="center" w:tblpY="423"/>
        <w:tblOverlap w:val="never"/>
        <w:tblW w:w="8647" w:type="dxa"/>
        <w:tblInd w:w="0" w:type="dxa"/>
        <w:tblLayout w:type="fixed"/>
        <w:tblCellMar>
          <w:top w:w="0" w:type="dxa"/>
          <w:left w:w="0" w:type="dxa"/>
          <w:bottom w:w="0" w:type="dxa"/>
          <w:right w:w="0" w:type="dxa"/>
        </w:tblCellMar>
      </w:tblPr>
      <w:tblGrid>
        <w:gridCol w:w="390"/>
        <w:gridCol w:w="1367"/>
        <w:gridCol w:w="1025"/>
        <w:gridCol w:w="2392"/>
        <w:gridCol w:w="2394"/>
        <w:gridCol w:w="1079"/>
      </w:tblGrid>
      <w:tr>
        <w:tblPrEx>
          <w:tblCellMar>
            <w:top w:w="0" w:type="dxa"/>
            <w:left w:w="0" w:type="dxa"/>
            <w:bottom w:w="0" w:type="dxa"/>
            <w:right w:w="0" w:type="dxa"/>
          </w:tblCellMar>
        </w:tblPrEx>
        <w:trPr>
          <w:trHeight w:val="1034" w:hRule="atLeast"/>
        </w:trPr>
        <w:tc>
          <w:tcPr>
            <w:tcW w:w="8647" w:type="dxa"/>
            <w:gridSpan w:val="6"/>
            <w:tcMar>
              <w:top w:w="15" w:type="dxa"/>
              <w:left w:w="15" w:type="dxa"/>
              <w:bottom w:w="0" w:type="dxa"/>
              <w:right w:w="15" w:type="dxa"/>
            </w:tcMar>
            <w:vAlign w:val="center"/>
          </w:tcPr>
          <w:p>
            <w:pPr>
              <w:pStyle w:val="29"/>
              <w:widowControl/>
              <w:ind w:left="4179" w:leftChars="1310" w:hanging="1428" w:hangingChars="395"/>
              <w:textAlignment w:val="center"/>
              <w:rPr>
                <w:rFonts w:hint="eastAsia" w:ascii="仿宋" w:hAnsi="仿宋" w:eastAsia="仿宋" w:cs="仿宋"/>
                <w:color w:val="000000"/>
                <w:sz w:val="36"/>
                <w:szCs w:val="36"/>
              </w:rPr>
            </w:pPr>
            <w:r>
              <w:rPr>
                <w:rFonts w:hint="eastAsia" w:ascii="仿宋" w:hAnsi="仿宋" w:eastAsia="仿宋" w:cs="仿宋"/>
                <w:b/>
                <w:bCs w:val="0"/>
                <w:color w:val="000000"/>
                <w:kern w:val="0"/>
                <w:sz w:val="36"/>
                <w:szCs w:val="36"/>
              </w:rPr>
              <w:t>项目支出绩效目标完成情况表</w:t>
            </w:r>
            <w:r>
              <w:rPr>
                <w:rFonts w:hint="eastAsia" w:ascii="仿宋" w:hAnsi="仿宋" w:eastAsia="仿宋" w:cs="仿宋"/>
                <w:b/>
                <w:bCs w:val="0"/>
                <w:color w:val="000000"/>
                <w:kern w:val="0"/>
                <w:sz w:val="36"/>
                <w:szCs w:val="36"/>
              </w:rPr>
              <w:br w:type="textWrapping"/>
            </w:r>
            <w:r>
              <w:rPr>
                <w:rFonts w:hint="eastAsia" w:ascii="仿宋" w:hAnsi="仿宋" w:eastAsia="仿宋" w:cs="仿宋"/>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586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第二次全国污染普查工作经费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586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遂宁市</w:t>
            </w:r>
            <w:r>
              <w:rPr>
                <w:rFonts w:hint="eastAsia" w:ascii="仿宋" w:hAnsi="仿宋" w:eastAsia="仿宋" w:cs="仿宋"/>
                <w:color w:val="000000"/>
                <w:sz w:val="24"/>
                <w:lang w:val="en-US" w:eastAsia="zh-CN"/>
              </w:rPr>
              <w:t>生态环境</w:t>
            </w:r>
            <w:r>
              <w:rPr>
                <w:rFonts w:hint="eastAsia" w:ascii="仿宋" w:hAnsi="仿宋" w:eastAsia="仿宋" w:cs="仿宋"/>
                <w:color w:val="000000"/>
                <w:sz w:val="24"/>
                <w:lang w:eastAsia="zh-CN"/>
              </w:rPr>
              <w:t>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117.98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88.39</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rPr>
            </w:pPr>
            <w:r>
              <w:rPr>
                <w:rFonts w:hint="eastAsia" w:ascii="仿宋" w:hAnsi="仿宋" w:eastAsia="仿宋" w:cs="仿宋"/>
                <w:color w:val="000000"/>
                <w:sz w:val="24"/>
                <w:lang w:val="en-US" w:eastAsia="zh-CN"/>
              </w:rPr>
              <w:t>117.98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rPr>
            </w:pPr>
            <w:r>
              <w:rPr>
                <w:rFonts w:hint="eastAsia" w:ascii="仿宋" w:hAnsi="仿宋" w:eastAsia="仿宋" w:cs="仿宋"/>
                <w:color w:val="000000"/>
                <w:sz w:val="24"/>
                <w:lang w:val="en-US" w:eastAsia="zh-CN"/>
              </w:rPr>
              <w:t>88.39</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347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全面完成中省</w:t>
            </w:r>
            <w:r>
              <w:rPr>
                <w:rFonts w:hint="eastAsia" w:ascii="仿宋" w:hAnsi="仿宋" w:eastAsia="仿宋" w:cs="仿宋"/>
                <w:color w:val="000000"/>
                <w:sz w:val="24"/>
                <w:lang w:eastAsia="zh-CN"/>
              </w:rPr>
              <w:t>下达</w:t>
            </w:r>
            <w:r>
              <w:rPr>
                <w:rFonts w:hint="eastAsia" w:ascii="仿宋" w:hAnsi="仿宋" w:eastAsia="仿宋" w:cs="仿宋"/>
                <w:color w:val="000000"/>
                <w:sz w:val="24"/>
              </w:rPr>
              <w:t>污染源普查工作任务，完成本辖区数据收集与分析</w:t>
            </w:r>
            <w:r>
              <w:rPr>
                <w:rFonts w:hint="eastAsia" w:ascii="仿宋" w:hAnsi="仿宋" w:eastAsia="仿宋" w:cs="仿宋"/>
                <w:color w:val="000000"/>
                <w:sz w:val="24"/>
                <w:lang w:eastAsia="zh-CN"/>
              </w:rPr>
              <w:t>，前期数据整理等工作</w:t>
            </w:r>
            <w:r>
              <w:rPr>
                <w:rFonts w:hint="eastAsia" w:ascii="仿宋" w:hAnsi="仿宋" w:eastAsia="仿宋" w:cs="仿宋"/>
                <w:color w:val="000000"/>
                <w:sz w:val="24"/>
              </w:rPr>
              <w:t>。</w:t>
            </w:r>
          </w:p>
        </w:tc>
        <w:tc>
          <w:tcPr>
            <w:tcW w:w="347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已基本</w:t>
            </w:r>
            <w:r>
              <w:rPr>
                <w:rFonts w:hint="eastAsia" w:ascii="仿宋" w:hAnsi="仿宋" w:eastAsia="仿宋" w:cs="仿宋"/>
                <w:color w:val="000000"/>
                <w:sz w:val="24"/>
              </w:rPr>
              <w:t>完成中省</w:t>
            </w:r>
            <w:r>
              <w:rPr>
                <w:rFonts w:hint="eastAsia" w:ascii="仿宋" w:hAnsi="仿宋" w:eastAsia="仿宋" w:cs="仿宋"/>
                <w:color w:val="000000"/>
                <w:sz w:val="24"/>
                <w:lang w:eastAsia="zh-CN"/>
              </w:rPr>
              <w:t>下达</w:t>
            </w:r>
            <w:r>
              <w:rPr>
                <w:rFonts w:hint="eastAsia" w:ascii="仿宋" w:hAnsi="仿宋" w:eastAsia="仿宋" w:cs="仿宋"/>
                <w:color w:val="000000"/>
                <w:sz w:val="24"/>
              </w:rPr>
              <w:t>污染源普查工作任务，完成本辖区数据收集与分析</w:t>
            </w:r>
            <w:r>
              <w:rPr>
                <w:rFonts w:hint="eastAsia" w:ascii="仿宋" w:hAnsi="仿宋" w:eastAsia="仿宋" w:cs="仿宋"/>
                <w:color w:val="000000"/>
                <w:sz w:val="24"/>
                <w:lang w:eastAsia="zh-CN"/>
              </w:rPr>
              <w:t>，前期数据整理等工作</w:t>
            </w:r>
            <w:r>
              <w:rPr>
                <w:rFonts w:hint="eastAsia" w:ascii="仿宋" w:hAnsi="仿宋" w:eastAsia="仿宋" w:cs="仿宋"/>
                <w:color w:val="000000"/>
                <w:sz w:val="24"/>
              </w:rPr>
              <w:t>。</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污染普查范围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全市</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全市</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污染普查数据要求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符合中省数据质量要求</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符合</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第一阶段</w:t>
            </w:r>
            <w:r>
              <w:rPr>
                <w:rFonts w:hint="eastAsia" w:ascii="仿宋" w:hAnsi="仿宋" w:eastAsia="仿宋" w:cs="仿宋"/>
                <w:color w:val="000000"/>
                <w:sz w:val="24"/>
                <w:lang w:val="en-US" w:eastAsia="zh-CN"/>
              </w:rPr>
              <w:t>2019年底</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2019年完成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普查成本投入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117.98万元</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88.39万元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污染普查数据摸底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促进政策研究</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促进政策研究</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污染普查数据对政策影响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长期</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长期</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污染普查数据过关率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r>
    </w:tbl>
    <w:p>
      <w:pPr>
        <w:rPr>
          <w:rFonts w:ascii="Calibri" w:hAnsi="Calibri"/>
        </w:rPr>
      </w:pPr>
    </w:p>
    <w:p>
      <w:pPr>
        <w:numPr>
          <w:ilvl w:val="0"/>
          <w:numId w:val="6"/>
        </w:numPr>
        <w:spacing w:line="5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我</w:t>
      </w:r>
      <w:r>
        <w:rPr>
          <w:rFonts w:hint="eastAsia" w:ascii="仿宋" w:hAnsi="仿宋" w:eastAsia="仿宋" w:cs="仿宋"/>
          <w:color w:val="auto"/>
          <w:sz w:val="30"/>
          <w:szCs w:val="30"/>
          <w:lang w:eastAsia="zh-CN"/>
        </w:rPr>
        <w:t>局特种车辆采购</w:t>
      </w:r>
      <w:r>
        <w:rPr>
          <w:rFonts w:hint="eastAsia" w:ascii="仿宋" w:hAnsi="仿宋" w:eastAsia="仿宋" w:cs="仿宋"/>
          <w:color w:val="auto"/>
          <w:sz w:val="30"/>
          <w:szCs w:val="30"/>
        </w:rPr>
        <w:t>项目绩效目标完成情况综述。项目全年预算数</w:t>
      </w:r>
      <w:r>
        <w:rPr>
          <w:rFonts w:hint="eastAsia" w:ascii="仿宋" w:hAnsi="仿宋" w:eastAsia="仿宋" w:cs="仿宋"/>
          <w:color w:val="auto"/>
          <w:sz w:val="30"/>
          <w:szCs w:val="30"/>
          <w:lang w:val="en-US" w:eastAsia="zh-CN"/>
        </w:rPr>
        <w:t>17.57</w:t>
      </w:r>
      <w:r>
        <w:rPr>
          <w:rFonts w:hint="eastAsia" w:ascii="仿宋" w:hAnsi="仿宋" w:eastAsia="仿宋" w:cs="仿宋"/>
          <w:color w:val="auto"/>
          <w:sz w:val="30"/>
          <w:szCs w:val="30"/>
        </w:rPr>
        <w:t>万元，执行数为</w:t>
      </w:r>
      <w:r>
        <w:rPr>
          <w:rFonts w:hint="eastAsia" w:ascii="仿宋" w:hAnsi="仿宋" w:eastAsia="仿宋" w:cs="仿宋"/>
          <w:color w:val="auto"/>
          <w:sz w:val="30"/>
          <w:szCs w:val="30"/>
          <w:lang w:val="en-US" w:eastAsia="zh-CN"/>
        </w:rPr>
        <w:t>17.57</w:t>
      </w:r>
      <w:r>
        <w:rPr>
          <w:rFonts w:hint="eastAsia" w:ascii="仿宋" w:hAnsi="仿宋" w:eastAsia="仿宋" w:cs="仿宋"/>
          <w:color w:val="auto"/>
          <w:sz w:val="30"/>
          <w:szCs w:val="30"/>
        </w:rPr>
        <w:t>万元，完成预算的</w:t>
      </w:r>
      <w:r>
        <w:rPr>
          <w:rFonts w:hint="eastAsia" w:ascii="仿宋" w:hAnsi="仿宋" w:eastAsia="仿宋" w:cs="仿宋"/>
          <w:color w:val="auto"/>
          <w:sz w:val="30"/>
          <w:szCs w:val="30"/>
          <w:lang w:val="en-US" w:eastAsia="zh-CN"/>
        </w:rPr>
        <w:t>100</w:t>
      </w:r>
      <w:r>
        <w:rPr>
          <w:rFonts w:hint="eastAsia" w:ascii="仿宋" w:hAnsi="仿宋" w:eastAsia="仿宋" w:cs="仿宋"/>
          <w:color w:val="auto"/>
          <w:sz w:val="30"/>
          <w:szCs w:val="30"/>
        </w:rPr>
        <w:t>%。通过项目实施，</w:t>
      </w:r>
      <w:r>
        <w:rPr>
          <w:rFonts w:hint="eastAsia" w:ascii="仿宋" w:hAnsi="仿宋" w:eastAsia="仿宋" w:cs="仿宋"/>
          <w:color w:val="auto"/>
          <w:sz w:val="30"/>
          <w:szCs w:val="30"/>
          <w:lang w:eastAsia="zh-CN"/>
        </w:rPr>
        <w:t>按采购要求完成特种车辆采购及上户，</w:t>
      </w:r>
      <w:r>
        <w:rPr>
          <w:rFonts w:hint="eastAsia" w:ascii="仿宋" w:hAnsi="仿宋" w:eastAsia="仿宋" w:cs="仿宋"/>
          <w:color w:val="auto"/>
          <w:sz w:val="30"/>
          <w:szCs w:val="30"/>
        </w:rPr>
        <w:t>保障了</w:t>
      </w:r>
      <w:r>
        <w:rPr>
          <w:rFonts w:hint="eastAsia" w:ascii="仿宋" w:hAnsi="仿宋" w:eastAsia="仿宋" w:cs="仿宋"/>
          <w:color w:val="auto"/>
          <w:sz w:val="30"/>
          <w:szCs w:val="30"/>
          <w:lang w:eastAsia="zh-CN"/>
        </w:rPr>
        <w:t>环境保护工作的正常运行。</w:t>
      </w:r>
    </w:p>
    <w:tbl>
      <w:tblPr>
        <w:tblStyle w:val="13"/>
        <w:tblpPr w:leftFromText="180" w:rightFromText="180" w:vertAnchor="text" w:horzAnchor="page" w:tblpXSpec="center" w:tblpY="423"/>
        <w:tblOverlap w:val="never"/>
        <w:tblW w:w="8586" w:type="dxa"/>
        <w:tblInd w:w="0" w:type="dxa"/>
        <w:tblLayout w:type="fixed"/>
        <w:tblCellMar>
          <w:top w:w="0" w:type="dxa"/>
          <w:left w:w="0" w:type="dxa"/>
          <w:bottom w:w="0" w:type="dxa"/>
          <w:right w:w="0" w:type="dxa"/>
        </w:tblCellMar>
      </w:tblPr>
      <w:tblGrid>
        <w:gridCol w:w="390"/>
        <w:gridCol w:w="1367"/>
        <w:gridCol w:w="1025"/>
        <w:gridCol w:w="2392"/>
        <w:gridCol w:w="2394"/>
        <w:gridCol w:w="1018"/>
      </w:tblGrid>
      <w:tr>
        <w:tblPrEx>
          <w:tblCellMar>
            <w:top w:w="0" w:type="dxa"/>
            <w:left w:w="0" w:type="dxa"/>
            <w:bottom w:w="0" w:type="dxa"/>
            <w:right w:w="0" w:type="dxa"/>
          </w:tblCellMar>
        </w:tblPrEx>
        <w:trPr>
          <w:trHeight w:val="1034" w:hRule="atLeast"/>
        </w:trPr>
        <w:tc>
          <w:tcPr>
            <w:tcW w:w="8586"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cs="宋体"/>
                <w:color w:val="000000"/>
                <w:sz w:val="36"/>
                <w:szCs w:val="36"/>
              </w:rPr>
            </w:pPr>
            <w:r>
              <w:rPr>
                <w:rFonts w:hint="eastAsia" w:ascii="黑体" w:hAnsi="黑体" w:eastAsia="黑体" w:cs="黑体"/>
                <w:bCs/>
                <w:color w:val="000000"/>
                <w:kern w:val="0"/>
                <w:sz w:val="36"/>
                <w:szCs w:val="36"/>
              </w:rPr>
              <w:t>项目支出绩效目标完成情况表</w:t>
            </w:r>
            <w:r>
              <w:rPr>
                <w:rFonts w:hint="eastAsia" w:ascii="黑体" w:hAnsi="黑体" w:eastAsia="黑体" w:cs="黑体"/>
                <w:b/>
                <w:bCs/>
                <w:color w:val="000000"/>
                <w:kern w:val="0"/>
                <w:sz w:val="36"/>
                <w:szCs w:val="36"/>
              </w:rPr>
              <w:br w:type="textWrapping"/>
            </w:r>
            <w:r>
              <w:rPr>
                <w:rFonts w:hint="eastAsia" w:ascii="仿宋" w:hAnsi="仿宋" w:eastAsia="仿宋" w:cs="仿宋"/>
                <w:color w:val="000000"/>
                <w:kern w:val="0"/>
                <w:sz w:val="32"/>
                <w:szCs w:val="32"/>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580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生态环境局特种车辆采购项目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580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遂宁市</w:t>
            </w:r>
            <w:r>
              <w:rPr>
                <w:rFonts w:hint="eastAsia" w:ascii="仿宋" w:hAnsi="仿宋" w:eastAsia="仿宋" w:cs="仿宋"/>
                <w:color w:val="000000"/>
                <w:sz w:val="24"/>
                <w:lang w:val="en-US" w:eastAsia="zh-CN"/>
              </w:rPr>
              <w:t>生态环境</w:t>
            </w:r>
            <w:r>
              <w:rPr>
                <w:rFonts w:hint="eastAsia" w:ascii="仿宋" w:hAnsi="仿宋" w:eastAsia="仿宋" w:cs="仿宋"/>
                <w:color w:val="000000"/>
                <w:sz w:val="24"/>
                <w:lang w:eastAsia="zh-CN"/>
              </w:rPr>
              <w:t>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17.57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10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17.57</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17.57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10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rPr>
            </w:pPr>
            <w:r>
              <w:rPr>
                <w:rFonts w:hint="eastAsia" w:ascii="仿宋" w:hAnsi="仿宋" w:eastAsia="仿宋" w:cs="仿宋"/>
                <w:color w:val="000000"/>
                <w:sz w:val="24"/>
                <w:lang w:val="en-US" w:eastAsia="zh-CN"/>
              </w:rPr>
              <w:t>17.57</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10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34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按要求采购特种车辆，保障环境保护工作需要。</w:t>
            </w:r>
          </w:p>
        </w:tc>
        <w:tc>
          <w:tcPr>
            <w:tcW w:w="34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完成特种车辆采购及上户，并正式运行。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10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采购数量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1辆</w:t>
            </w:r>
          </w:p>
        </w:tc>
        <w:tc>
          <w:tcPr>
            <w:tcW w:w="10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1辆</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符合质量及程序要求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符合</w:t>
            </w:r>
          </w:p>
        </w:tc>
        <w:tc>
          <w:tcPr>
            <w:tcW w:w="10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符合</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排量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1.8升</w:t>
            </w:r>
          </w:p>
        </w:tc>
        <w:tc>
          <w:tcPr>
            <w:tcW w:w="10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对环境保护工作的促进作用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保障运行</w:t>
            </w:r>
          </w:p>
        </w:tc>
        <w:tc>
          <w:tcPr>
            <w:tcW w:w="10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保障运行</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质量满意度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满意</w:t>
            </w:r>
          </w:p>
        </w:tc>
        <w:tc>
          <w:tcPr>
            <w:tcW w:w="10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满意</w:t>
            </w:r>
          </w:p>
        </w:tc>
      </w:tr>
    </w:tbl>
    <w:p>
      <w:pPr>
        <w:pStyle w:val="2"/>
        <w:numPr>
          <w:ilvl w:val="0"/>
          <w:numId w:val="0"/>
        </w:numPr>
        <w:ind w:leftChars="0"/>
      </w:pPr>
    </w:p>
    <w:p>
      <w:pPr>
        <w:numPr>
          <w:ilvl w:val="0"/>
          <w:numId w:val="6"/>
        </w:num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遂宁市声功能区评估调查</w:t>
      </w:r>
      <w:r>
        <w:rPr>
          <w:rFonts w:hint="eastAsia" w:ascii="仿宋" w:hAnsi="仿宋" w:eastAsia="仿宋" w:cs="仿宋"/>
          <w:sz w:val="30"/>
          <w:szCs w:val="30"/>
        </w:rPr>
        <w:t>项目绩效目标完成情况综述。项目全年预算数</w:t>
      </w:r>
      <w:r>
        <w:rPr>
          <w:rFonts w:hint="eastAsia" w:ascii="仿宋" w:hAnsi="仿宋" w:eastAsia="仿宋" w:cs="仿宋"/>
          <w:sz w:val="30"/>
          <w:szCs w:val="30"/>
          <w:lang w:val="en-US" w:eastAsia="zh-CN"/>
        </w:rPr>
        <w:t>41.2</w:t>
      </w:r>
      <w:r>
        <w:rPr>
          <w:rFonts w:hint="eastAsia" w:ascii="仿宋" w:hAnsi="仿宋" w:eastAsia="仿宋" w:cs="仿宋"/>
          <w:sz w:val="30"/>
          <w:szCs w:val="30"/>
        </w:rPr>
        <w:t>万元，执行数为</w:t>
      </w:r>
      <w:r>
        <w:rPr>
          <w:rFonts w:hint="eastAsia" w:ascii="仿宋" w:hAnsi="仿宋" w:eastAsia="仿宋" w:cs="仿宋"/>
          <w:sz w:val="30"/>
          <w:szCs w:val="30"/>
          <w:lang w:val="en-US" w:eastAsia="zh-CN"/>
        </w:rPr>
        <w:t>41.2</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100</w:t>
      </w:r>
      <w:r>
        <w:rPr>
          <w:rFonts w:hint="eastAsia" w:ascii="仿宋" w:hAnsi="仿宋" w:eastAsia="仿宋" w:cs="仿宋"/>
          <w:sz w:val="30"/>
          <w:szCs w:val="30"/>
        </w:rPr>
        <w:t>%。通过项目实施，</w:t>
      </w:r>
      <w:r>
        <w:rPr>
          <w:rFonts w:hint="eastAsia" w:ascii="仿宋" w:hAnsi="仿宋" w:eastAsia="仿宋" w:cs="仿宋"/>
          <w:color w:val="000000"/>
          <w:sz w:val="30"/>
          <w:szCs w:val="30"/>
          <w:lang w:eastAsia="zh-CN"/>
        </w:rPr>
        <w:t>已完成全市声功能区评估调查报告调整方案，</w:t>
      </w:r>
      <w:r>
        <w:rPr>
          <w:rFonts w:hint="eastAsia" w:ascii="仿宋" w:hAnsi="仿宋" w:eastAsia="仿宋" w:cs="仿宋"/>
          <w:sz w:val="30"/>
          <w:szCs w:val="30"/>
          <w:lang w:eastAsia="zh-CN"/>
        </w:rPr>
        <w:t>促进了全市环境保护声功能区调整工作的落实。</w:t>
      </w:r>
    </w:p>
    <w:tbl>
      <w:tblPr>
        <w:tblStyle w:val="13"/>
        <w:tblpPr w:leftFromText="180" w:rightFromText="180" w:vertAnchor="text" w:horzAnchor="page" w:tblpXSpec="center" w:tblpY="423"/>
        <w:tblOverlap w:val="never"/>
        <w:tblW w:w="8564" w:type="dxa"/>
        <w:tblInd w:w="0" w:type="dxa"/>
        <w:tblLayout w:type="fixed"/>
        <w:tblCellMar>
          <w:top w:w="0" w:type="dxa"/>
          <w:left w:w="0" w:type="dxa"/>
          <w:bottom w:w="0" w:type="dxa"/>
          <w:right w:w="0" w:type="dxa"/>
        </w:tblCellMar>
      </w:tblPr>
      <w:tblGrid>
        <w:gridCol w:w="390"/>
        <w:gridCol w:w="1367"/>
        <w:gridCol w:w="1025"/>
        <w:gridCol w:w="2392"/>
        <w:gridCol w:w="2394"/>
        <w:gridCol w:w="996"/>
      </w:tblGrid>
      <w:tr>
        <w:tblPrEx>
          <w:tblCellMar>
            <w:top w:w="0" w:type="dxa"/>
            <w:left w:w="0" w:type="dxa"/>
            <w:bottom w:w="0" w:type="dxa"/>
            <w:right w:w="0" w:type="dxa"/>
          </w:tblCellMar>
        </w:tblPrEx>
        <w:trPr>
          <w:trHeight w:val="1034" w:hRule="atLeast"/>
        </w:trPr>
        <w:tc>
          <w:tcPr>
            <w:tcW w:w="8564"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5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声功能区评估调查经费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5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遂宁市</w:t>
            </w:r>
            <w:r>
              <w:rPr>
                <w:rFonts w:hint="eastAsia" w:ascii="仿宋" w:hAnsi="仿宋" w:eastAsia="仿宋" w:cs="仿宋"/>
                <w:color w:val="000000"/>
                <w:sz w:val="24"/>
                <w:lang w:val="en-US" w:eastAsia="zh-CN"/>
              </w:rPr>
              <w:t>生态环境</w:t>
            </w:r>
            <w:r>
              <w:rPr>
                <w:rFonts w:hint="eastAsia" w:ascii="仿宋" w:hAnsi="仿宋" w:eastAsia="仿宋" w:cs="仿宋"/>
                <w:color w:val="000000"/>
                <w:sz w:val="24"/>
                <w:lang w:eastAsia="zh-CN"/>
              </w:rPr>
              <w:t>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41.2</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rPr>
            </w:pPr>
            <w:r>
              <w:rPr>
                <w:rFonts w:hint="eastAsia" w:ascii="仿宋" w:hAnsi="仿宋" w:eastAsia="仿宋" w:cs="仿宋"/>
                <w:color w:val="000000"/>
                <w:sz w:val="24"/>
                <w:lang w:val="en-US" w:eastAsia="zh-CN"/>
              </w:rPr>
              <w:t>41.2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rPr>
            </w:pPr>
            <w:r>
              <w:rPr>
                <w:rFonts w:hint="eastAsia" w:ascii="仿宋" w:hAnsi="仿宋" w:eastAsia="仿宋" w:cs="仿宋"/>
                <w:color w:val="000000"/>
                <w:sz w:val="24"/>
                <w:lang w:val="en-US" w:eastAsia="zh-CN"/>
              </w:rPr>
              <w:t>41.2</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339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编制全市声功能区评估调查报告调整方案</w:t>
            </w:r>
          </w:p>
        </w:tc>
        <w:tc>
          <w:tcPr>
            <w:tcW w:w="339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已完成全市声功能区评估调查报告调整方案</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声功能区评估调查方案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1份</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1份</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符合调查编制要求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符合</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符合</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2018年12月</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2018年12月</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对环境保护工作作用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促进</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促进</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质量满意度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满意</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满意</w:t>
            </w:r>
          </w:p>
        </w:tc>
      </w:tr>
    </w:tbl>
    <w:p>
      <w:pPr>
        <w:rPr>
          <w:rFonts w:hint="eastAsia" w:ascii="仿宋" w:hAnsi="仿宋" w:eastAsia="仿宋" w:cs="仿宋"/>
        </w:rPr>
      </w:pPr>
    </w:p>
    <w:p>
      <w:pPr>
        <w:pStyle w:val="2"/>
        <w:numPr>
          <w:ilvl w:val="0"/>
          <w:numId w:val="0"/>
        </w:numPr>
        <w:ind w:leftChars="0"/>
      </w:pPr>
    </w:p>
    <w:p>
      <w:pPr>
        <w:numPr>
          <w:ilvl w:val="0"/>
          <w:numId w:val="6"/>
        </w:num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环境空气质量激励资金</w:t>
      </w:r>
      <w:r>
        <w:rPr>
          <w:rFonts w:hint="eastAsia" w:ascii="仿宋" w:hAnsi="仿宋" w:eastAsia="仿宋" w:cs="仿宋"/>
          <w:sz w:val="30"/>
          <w:szCs w:val="30"/>
        </w:rPr>
        <w:t>项目绩效目标完成情况综述。项目全年预算数</w:t>
      </w:r>
      <w:r>
        <w:rPr>
          <w:rFonts w:hint="eastAsia" w:ascii="仿宋" w:hAnsi="仿宋" w:eastAsia="仿宋" w:cs="仿宋"/>
          <w:sz w:val="30"/>
          <w:szCs w:val="30"/>
          <w:lang w:val="en-US" w:eastAsia="zh-CN"/>
        </w:rPr>
        <w:t>105</w:t>
      </w:r>
      <w:r>
        <w:rPr>
          <w:rFonts w:hint="eastAsia" w:ascii="仿宋" w:hAnsi="仿宋" w:eastAsia="仿宋" w:cs="仿宋"/>
          <w:sz w:val="30"/>
          <w:szCs w:val="30"/>
        </w:rPr>
        <w:t>万元，执行数为</w:t>
      </w:r>
      <w:r>
        <w:rPr>
          <w:rFonts w:hint="eastAsia" w:ascii="仿宋" w:hAnsi="仿宋" w:eastAsia="仿宋" w:cs="仿宋"/>
          <w:sz w:val="30"/>
          <w:szCs w:val="30"/>
          <w:lang w:val="en-US" w:eastAsia="zh-CN"/>
        </w:rPr>
        <w:t>93.6</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89.14</w:t>
      </w:r>
      <w:r>
        <w:rPr>
          <w:rFonts w:hint="eastAsia" w:ascii="仿宋" w:hAnsi="仿宋" w:eastAsia="仿宋" w:cs="仿宋"/>
          <w:sz w:val="30"/>
          <w:szCs w:val="30"/>
        </w:rPr>
        <w:t>%。通过项目实施，</w:t>
      </w:r>
      <w:r>
        <w:rPr>
          <w:rFonts w:hint="eastAsia" w:ascii="仿宋" w:hAnsi="仿宋" w:eastAsia="仿宋" w:cs="仿宋"/>
          <w:color w:val="000000"/>
          <w:sz w:val="30"/>
          <w:szCs w:val="30"/>
        </w:rPr>
        <w:t>委托第三方机构　编制空气质量达标规划方案，落实空气质量达标的实施措施，以解决遂宁市区域范围内空气质量问题。　</w:t>
      </w:r>
      <w:r>
        <w:rPr>
          <w:rFonts w:hint="eastAsia" w:ascii="仿宋" w:hAnsi="仿宋" w:eastAsia="仿宋" w:cs="仿宋"/>
          <w:color w:val="000000"/>
          <w:sz w:val="30"/>
          <w:szCs w:val="30"/>
          <w:lang w:eastAsia="zh-CN"/>
        </w:rPr>
        <w:t>有效促进遂宁市空气质量改善。</w:t>
      </w:r>
      <w:r>
        <w:rPr>
          <w:rFonts w:hint="eastAsia" w:ascii="仿宋" w:hAnsi="仿宋" w:eastAsia="仿宋" w:cs="仿宋"/>
          <w:sz w:val="30"/>
          <w:szCs w:val="30"/>
        </w:rPr>
        <w:t>发现的主要问题：</w:t>
      </w:r>
      <w:r>
        <w:rPr>
          <w:rFonts w:hint="eastAsia" w:ascii="仿宋" w:hAnsi="仿宋" w:eastAsia="仿宋" w:cs="仿宋"/>
          <w:sz w:val="30"/>
          <w:szCs w:val="30"/>
          <w:lang w:eastAsia="zh-CN"/>
        </w:rPr>
        <w:t>资金存在结余</w:t>
      </w:r>
      <w:r>
        <w:rPr>
          <w:rFonts w:hint="eastAsia" w:ascii="仿宋" w:hAnsi="仿宋" w:eastAsia="仿宋" w:cs="仿宋"/>
          <w:sz w:val="30"/>
          <w:szCs w:val="30"/>
        </w:rPr>
        <w:t>。下一步改进措施：</w:t>
      </w:r>
      <w:r>
        <w:rPr>
          <w:rFonts w:hint="eastAsia" w:ascii="仿宋" w:hAnsi="仿宋" w:eastAsia="仿宋" w:cs="仿宋"/>
          <w:sz w:val="30"/>
          <w:szCs w:val="30"/>
          <w:lang w:eastAsia="zh-CN"/>
        </w:rPr>
        <w:t>空气质量激励资金继续用于</w:t>
      </w:r>
      <w:r>
        <w:rPr>
          <w:rFonts w:hint="eastAsia" w:ascii="仿宋" w:hAnsi="仿宋" w:eastAsia="仿宋" w:cs="仿宋"/>
          <w:sz w:val="30"/>
          <w:szCs w:val="30"/>
          <w:lang w:val="en-US" w:eastAsia="zh-CN"/>
        </w:rPr>
        <w:t>2019年环境空气质量改善工作。</w:t>
      </w:r>
    </w:p>
    <w:tbl>
      <w:tblPr>
        <w:tblStyle w:val="13"/>
        <w:tblpPr w:leftFromText="180" w:rightFromText="180" w:vertAnchor="text" w:horzAnchor="page" w:tblpXSpec="center" w:tblpY="423"/>
        <w:tblOverlap w:val="never"/>
        <w:tblW w:w="8577" w:type="dxa"/>
        <w:tblInd w:w="0" w:type="dxa"/>
        <w:tblLayout w:type="fixed"/>
        <w:tblCellMar>
          <w:top w:w="0" w:type="dxa"/>
          <w:left w:w="0" w:type="dxa"/>
          <w:bottom w:w="0" w:type="dxa"/>
          <w:right w:w="0" w:type="dxa"/>
        </w:tblCellMar>
      </w:tblPr>
      <w:tblGrid>
        <w:gridCol w:w="390"/>
        <w:gridCol w:w="1367"/>
        <w:gridCol w:w="1025"/>
        <w:gridCol w:w="2392"/>
        <w:gridCol w:w="2394"/>
        <w:gridCol w:w="1009"/>
      </w:tblGrid>
      <w:tr>
        <w:tblPrEx>
          <w:tblCellMar>
            <w:top w:w="0" w:type="dxa"/>
            <w:left w:w="0" w:type="dxa"/>
            <w:bottom w:w="0" w:type="dxa"/>
            <w:right w:w="0" w:type="dxa"/>
          </w:tblCellMar>
        </w:tblPrEx>
        <w:trPr>
          <w:trHeight w:val="1034" w:hRule="atLeast"/>
        </w:trPr>
        <w:tc>
          <w:tcPr>
            <w:tcW w:w="8577"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hint="eastAsia" w:ascii="仿宋" w:hAnsi="仿宋" w:eastAsia="仿宋" w:cs="仿宋"/>
                <w:color w:val="000000"/>
                <w:kern w:val="0"/>
                <w:sz w:val="30"/>
                <w:szCs w:val="30"/>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57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环境空气质量激励资金项目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57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遂宁市</w:t>
            </w:r>
            <w:r>
              <w:rPr>
                <w:rFonts w:hint="eastAsia" w:ascii="仿宋" w:hAnsi="仿宋" w:eastAsia="仿宋" w:cs="仿宋"/>
                <w:color w:val="000000"/>
                <w:sz w:val="24"/>
                <w:lang w:val="en-US" w:eastAsia="zh-CN"/>
              </w:rPr>
              <w:t>生态环境</w:t>
            </w:r>
            <w:r>
              <w:rPr>
                <w:rFonts w:hint="eastAsia" w:ascii="仿宋" w:hAnsi="仿宋" w:eastAsia="仿宋" w:cs="仿宋"/>
                <w:color w:val="000000"/>
                <w:sz w:val="24"/>
                <w:lang w:eastAsia="zh-CN"/>
              </w:rPr>
              <w:t>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93.6</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93.6</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340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编制遂宁市空气质量达标规划，落实空气质量达标的实施措施，以解决遂宁市区域范围内空气质量问题。　</w:t>
            </w:r>
          </w:p>
        </w:tc>
        <w:tc>
          <w:tcPr>
            <w:tcW w:w="340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过公开招标方式（SCGX【2017】002号）委托第三方机构　编制空气质量达标规划方案，中标金额93.6万。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预期指标值(包含数字及文字描述)</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完成空气质量达标规划方案1套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按要求完成</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eastAsia="zh-CN"/>
              </w:rPr>
              <w:t>按要求完成</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符合要求专家评审市政府审核通过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符合</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rPr>
              <w:t>符合</w:t>
            </w:r>
            <w:r>
              <w:rPr>
                <w:rFonts w:hint="eastAsia" w:ascii="仿宋" w:hAnsi="仿宋" w:eastAsia="仿宋" w:cs="仿宋"/>
                <w:color w:val="auto"/>
                <w:sz w:val="24"/>
                <w:lang w:eastAsia="zh-CN"/>
              </w:rPr>
              <w:t>，验收通过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实效指标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2018年3月完成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完成</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实施后改善空气质量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促进</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eastAsia="zh-CN"/>
              </w:rPr>
              <w:t>促进</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群众满意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人民群众认可，方案可执行行，群众满意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满意</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满意</w:t>
            </w:r>
          </w:p>
        </w:tc>
      </w:tr>
    </w:tbl>
    <w:p>
      <w:pPr>
        <w:numPr>
          <w:ilvl w:val="0"/>
          <w:numId w:val="0"/>
        </w:numPr>
        <w:spacing w:line="580" w:lineRule="exact"/>
        <w:ind w:firstLine="900" w:firstLineChars="300"/>
        <w:rPr>
          <w:rFonts w:hint="eastAsia" w:ascii="仿宋" w:hAnsi="仿宋" w:eastAsia="仿宋" w:cs="仿宋"/>
          <w:color w:val="FF0000"/>
          <w:sz w:val="30"/>
          <w:szCs w:val="30"/>
        </w:rPr>
      </w:pP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环境监测业务经费</w:t>
      </w:r>
      <w:r>
        <w:rPr>
          <w:rFonts w:hint="eastAsia" w:ascii="仿宋" w:hAnsi="仿宋" w:eastAsia="仿宋" w:cs="仿宋"/>
          <w:color w:val="auto"/>
          <w:sz w:val="30"/>
          <w:szCs w:val="30"/>
        </w:rPr>
        <w:t>项目绩效目标完成情况综述。项目全年预算数</w:t>
      </w:r>
      <w:r>
        <w:rPr>
          <w:rFonts w:hint="eastAsia" w:ascii="仿宋" w:hAnsi="仿宋" w:eastAsia="仿宋" w:cs="仿宋"/>
          <w:color w:val="auto"/>
          <w:sz w:val="30"/>
          <w:szCs w:val="30"/>
          <w:lang w:val="en-US" w:eastAsia="zh-CN"/>
        </w:rPr>
        <w:t>117</w:t>
      </w:r>
      <w:r>
        <w:rPr>
          <w:rFonts w:hint="eastAsia" w:ascii="仿宋" w:hAnsi="仿宋" w:eastAsia="仿宋" w:cs="仿宋"/>
          <w:color w:val="auto"/>
          <w:sz w:val="30"/>
          <w:szCs w:val="30"/>
        </w:rPr>
        <w:t>万元，执行数为</w:t>
      </w:r>
      <w:r>
        <w:rPr>
          <w:rFonts w:hint="eastAsia" w:ascii="仿宋" w:hAnsi="仿宋" w:eastAsia="仿宋" w:cs="仿宋"/>
          <w:color w:val="auto"/>
          <w:sz w:val="30"/>
          <w:szCs w:val="30"/>
          <w:lang w:val="en-US" w:eastAsia="zh-CN"/>
        </w:rPr>
        <w:t>84.05</w:t>
      </w:r>
      <w:r>
        <w:rPr>
          <w:rFonts w:hint="eastAsia" w:ascii="仿宋" w:hAnsi="仿宋" w:eastAsia="仿宋" w:cs="仿宋"/>
          <w:color w:val="auto"/>
          <w:sz w:val="30"/>
          <w:szCs w:val="30"/>
        </w:rPr>
        <w:t>万元，完成预算的</w:t>
      </w:r>
      <w:r>
        <w:rPr>
          <w:rFonts w:hint="eastAsia" w:ascii="仿宋" w:hAnsi="仿宋" w:eastAsia="仿宋" w:cs="仿宋"/>
          <w:color w:val="auto"/>
          <w:sz w:val="30"/>
          <w:szCs w:val="30"/>
          <w:lang w:val="en-US" w:eastAsia="zh-CN"/>
        </w:rPr>
        <w:t>71.83</w:t>
      </w:r>
      <w:r>
        <w:rPr>
          <w:rFonts w:hint="eastAsia" w:ascii="仿宋" w:hAnsi="仿宋" w:eastAsia="仿宋" w:cs="仿宋"/>
          <w:color w:val="auto"/>
          <w:sz w:val="30"/>
          <w:szCs w:val="30"/>
        </w:rPr>
        <w:t>%。通过项目实施，</w:t>
      </w:r>
      <w:r>
        <w:rPr>
          <w:rFonts w:hint="eastAsia" w:ascii="仿宋" w:hAnsi="仿宋" w:eastAsia="仿宋" w:cs="仿宋"/>
          <w:color w:val="auto"/>
          <w:sz w:val="30"/>
          <w:szCs w:val="30"/>
          <w:lang w:eastAsia="zh-CN"/>
        </w:rPr>
        <w:t>完成生态环境厅下达监测任务</w:t>
      </w:r>
      <w:r>
        <w:rPr>
          <w:rFonts w:hint="eastAsia" w:ascii="仿宋" w:hAnsi="仿宋" w:eastAsia="仿宋" w:cs="仿宋"/>
          <w:color w:val="auto"/>
          <w:sz w:val="30"/>
          <w:szCs w:val="30"/>
        </w:rPr>
        <w:t>地表水环境质量监测及饮用水水源地环境质量监测、土壤环境质量监测、声环境及生态环境质量监测、酸雨监测。监督性监测</w:t>
      </w:r>
      <w:r>
        <w:rPr>
          <w:rFonts w:hint="eastAsia" w:ascii="仿宋" w:hAnsi="仿宋" w:eastAsia="仿宋" w:cs="仿宋"/>
          <w:color w:val="000000"/>
          <w:sz w:val="30"/>
          <w:szCs w:val="30"/>
        </w:rPr>
        <w:t>运行费我市国、省、市控企业共计50家，每季度开展一次监督性监测。</w:t>
      </w:r>
      <w:r>
        <w:rPr>
          <w:rFonts w:hint="eastAsia" w:ascii="仿宋" w:hAnsi="仿宋" w:eastAsia="仿宋" w:cs="仿宋"/>
          <w:color w:val="000000"/>
          <w:sz w:val="30"/>
          <w:szCs w:val="30"/>
          <w:lang w:eastAsia="zh-CN"/>
        </w:rPr>
        <w:t>保障</w:t>
      </w:r>
      <w:r>
        <w:rPr>
          <w:rFonts w:hint="eastAsia" w:ascii="仿宋" w:hAnsi="仿宋" w:eastAsia="仿宋" w:cs="仿宋"/>
          <w:color w:val="000000"/>
          <w:sz w:val="30"/>
          <w:szCs w:val="30"/>
        </w:rPr>
        <w:t>水质自动站运行</w:t>
      </w:r>
      <w:r>
        <w:rPr>
          <w:rFonts w:hint="eastAsia" w:ascii="仿宋" w:hAnsi="仿宋" w:eastAsia="仿宋" w:cs="仿宋"/>
          <w:color w:val="000000"/>
          <w:sz w:val="30"/>
          <w:szCs w:val="30"/>
          <w:lang w:eastAsia="zh-CN"/>
        </w:rPr>
        <w:t>，定期开展</w:t>
      </w:r>
      <w:r>
        <w:rPr>
          <w:rFonts w:hint="eastAsia" w:ascii="仿宋" w:hAnsi="仿宋" w:eastAsia="仿宋" w:cs="仿宋"/>
          <w:color w:val="000000"/>
          <w:sz w:val="30"/>
          <w:szCs w:val="30"/>
        </w:rPr>
        <w:t>仪器设备维护</w:t>
      </w:r>
      <w:r>
        <w:rPr>
          <w:rFonts w:hint="eastAsia" w:ascii="仿宋" w:hAnsi="仿宋" w:eastAsia="仿宋" w:cs="仿宋"/>
          <w:color w:val="000000"/>
          <w:sz w:val="30"/>
          <w:szCs w:val="30"/>
          <w:lang w:eastAsia="zh-CN"/>
        </w:rPr>
        <w:t>，开展核与辐射</w:t>
      </w:r>
      <w:r>
        <w:rPr>
          <w:rFonts w:hint="eastAsia" w:ascii="仿宋" w:hAnsi="仿宋" w:eastAsia="仿宋" w:cs="仿宋"/>
          <w:color w:val="000000"/>
          <w:sz w:val="30"/>
          <w:szCs w:val="30"/>
        </w:rPr>
        <w:t>监测</w:t>
      </w:r>
      <w:r>
        <w:rPr>
          <w:rFonts w:hint="eastAsia" w:ascii="仿宋" w:hAnsi="仿宋" w:eastAsia="仿宋" w:cs="仿宋"/>
          <w:color w:val="000000"/>
          <w:sz w:val="30"/>
          <w:szCs w:val="30"/>
          <w:lang w:eastAsia="zh-CN"/>
        </w:rPr>
        <w:t>。</w:t>
      </w:r>
    </w:p>
    <w:tbl>
      <w:tblPr>
        <w:tblStyle w:val="13"/>
        <w:tblpPr w:leftFromText="180" w:rightFromText="180" w:vertAnchor="text" w:horzAnchor="page" w:tblpXSpec="center" w:tblpY="423"/>
        <w:tblOverlap w:val="never"/>
        <w:tblW w:w="8524" w:type="dxa"/>
        <w:tblInd w:w="0" w:type="dxa"/>
        <w:tblLayout w:type="fixed"/>
        <w:tblCellMar>
          <w:top w:w="0" w:type="dxa"/>
          <w:left w:w="0" w:type="dxa"/>
          <w:bottom w:w="0" w:type="dxa"/>
          <w:right w:w="0" w:type="dxa"/>
        </w:tblCellMar>
      </w:tblPr>
      <w:tblGrid>
        <w:gridCol w:w="390"/>
        <w:gridCol w:w="1367"/>
        <w:gridCol w:w="1025"/>
        <w:gridCol w:w="2392"/>
        <w:gridCol w:w="2394"/>
        <w:gridCol w:w="956"/>
      </w:tblGrid>
      <w:tr>
        <w:tblPrEx>
          <w:tblCellMar>
            <w:top w:w="0" w:type="dxa"/>
            <w:left w:w="0" w:type="dxa"/>
            <w:bottom w:w="0" w:type="dxa"/>
            <w:right w:w="0" w:type="dxa"/>
          </w:tblCellMar>
        </w:tblPrEx>
        <w:trPr>
          <w:trHeight w:val="1034" w:hRule="atLeast"/>
        </w:trPr>
        <w:tc>
          <w:tcPr>
            <w:tcW w:w="8524"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hint="eastAsia" w:ascii="仿宋" w:hAnsi="仿宋" w:eastAsia="仿宋" w:cs="仿宋"/>
                <w:color w:val="000000"/>
                <w:kern w:val="0"/>
                <w:sz w:val="30"/>
                <w:szCs w:val="30"/>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57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环境监测业务经费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57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遂宁市环境监测中心站</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84.05</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84.05</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335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tblPrEx>
          <w:tblCellMar>
            <w:top w:w="0" w:type="dxa"/>
            <w:left w:w="0" w:type="dxa"/>
            <w:bottom w:w="0" w:type="dxa"/>
            <w:right w:w="0" w:type="dxa"/>
          </w:tblCellMar>
        </w:tblPrEx>
        <w:trPr>
          <w:trHeight w:val="210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1.环境质量监测主要包括：地表水环境质量监测及饮用水水源地环境质量监测、土壤环境质量监测、声环境及生态环境质量监测、酸雨监测。2.监督性监测运行费我市国、省、市控企业共计50家，每季度开展一次监督性监测。3.</w:t>
            </w:r>
            <w:r>
              <w:rPr>
                <w:rFonts w:hint="eastAsia" w:ascii="仿宋" w:hAnsi="仿宋" w:eastAsia="仿宋" w:cs="仿宋"/>
                <w:color w:val="000000"/>
                <w:sz w:val="24"/>
                <w:lang w:eastAsia="zh-CN"/>
              </w:rPr>
              <w:t>保障</w:t>
            </w:r>
            <w:r>
              <w:rPr>
                <w:rFonts w:hint="eastAsia" w:ascii="仿宋" w:hAnsi="仿宋" w:eastAsia="仿宋" w:cs="仿宋"/>
                <w:color w:val="000000"/>
                <w:sz w:val="24"/>
              </w:rPr>
              <w:t>水质自动站运行4.</w:t>
            </w:r>
            <w:r>
              <w:rPr>
                <w:rFonts w:hint="eastAsia" w:ascii="仿宋" w:hAnsi="仿宋" w:eastAsia="仿宋" w:cs="仿宋"/>
                <w:color w:val="000000"/>
                <w:sz w:val="24"/>
                <w:lang w:eastAsia="zh-CN"/>
              </w:rPr>
              <w:t>定期开展</w:t>
            </w:r>
            <w:r>
              <w:rPr>
                <w:rFonts w:hint="eastAsia" w:ascii="仿宋" w:hAnsi="仿宋" w:eastAsia="仿宋" w:cs="仿宋"/>
                <w:color w:val="000000"/>
                <w:sz w:val="24"/>
              </w:rPr>
              <w:t>仪器设备维护5.</w:t>
            </w:r>
            <w:r>
              <w:rPr>
                <w:rFonts w:hint="eastAsia" w:ascii="仿宋" w:hAnsi="仿宋" w:eastAsia="仿宋" w:cs="仿宋"/>
                <w:color w:val="000000"/>
                <w:sz w:val="24"/>
                <w:lang w:eastAsia="zh-CN"/>
              </w:rPr>
              <w:t>开展核与辐射</w:t>
            </w:r>
            <w:r>
              <w:rPr>
                <w:rFonts w:hint="eastAsia" w:ascii="仿宋" w:hAnsi="仿宋" w:eastAsia="仿宋" w:cs="仿宋"/>
                <w:color w:val="000000"/>
                <w:sz w:val="24"/>
              </w:rPr>
              <w:t>监测</w:t>
            </w:r>
            <w:r>
              <w:rPr>
                <w:rFonts w:hint="eastAsia" w:ascii="仿宋" w:hAnsi="仿宋" w:eastAsia="仿宋" w:cs="仿宋"/>
                <w:color w:val="000000"/>
                <w:sz w:val="24"/>
                <w:lang w:eastAsia="zh-CN"/>
              </w:rPr>
              <w:t>。</w:t>
            </w:r>
          </w:p>
        </w:tc>
        <w:tc>
          <w:tcPr>
            <w:tcW w:w="335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完成生态环境厅下达监测任务</w:t>
            </w:r>
            <w:r>
              <w:rPr>
                <w:rFonts w:hint="eastAsia" w:ascii="仿宋" w:hAnsi="仿宋" w:eastAsia="仿宋" w:cs="仿宋"/>
                <w:color w:val="000000"/>
                <w:sz w:val="24"/>
              </w:rPr>
              <w:t>地表水环境质量监测及饮用水水源地环境质量监测、土壤环境质量监测、声环境及生态环境质量监测、酸雨监测。监督性监测运行费我市国、省、市控企业共计50家，每季度开展一次监督性监测。</w:t>
            </w:r>
            <w:r>
              <w:rPr>
                <w:rFonts w:hint="eastAsia" w:ascii="仿宋" w:hAnsi="仿宋" w:eastAsia="仿宋" w:cs="仿宋"/>
                <w:color w:val="000000"/>
                <w:sz w:val="24"/>
                <w:lang w:eastAsia="zh-CN"/>
              </w:rPr>
              <w:t>保障</w:t>
            </w:r>
            <w:r>
              <w:rPr>
                <w:rFonts w:hint="eastAsia" w:ascii="仿宋" w:hAnsi="仿宋" w:eastAsia="仿宋" w:cs="仿宋"/>
                <w:color w:val="000000"/>
                <w:sz w:val="24"/>
              </w:rPr>
              <w:t>水质自动站运行.</w:t>
            </w:r>
            <w:r>
              <w:rPr>
                <w:rFonts w:hint="eastAsia" w:ascii="仿宋" w:hAnsi="仿宋" w:eastAsia="仿宋" w:cs="仿宋"/>
                <w:color w:val="000000"/>
                <w:sz w:val="24"/>
                <w:lang w:eastAsia="zh-CN"/>
              </w:rPr>
              <w:t>定期开展</w:t>
            </w:r>
            <w:r>
              <w:rPr>
                <w:rFonts w:hint="eastAsia" w:ascii="仿宋" w:hAnsi="仿宋" w:eastAsia="仿宋" w:cs="仿宋"/>
                <w:color w:val="000000"/>
                <w:sz w:val="24"/>
              </w:rPr>
              <w:t>仪器设备维护.</w:t>
            </w:r>
            <w:r>
              <w:rPr>
                <w:rFonts w:hint="eastAsia" w:ascii="仿宋" w:hAnsi="仿宋" w:eastAsia="仿宋" w:cs="仿宋"/>
                <w:color w:val="000000"/>
                <w:sz w:val="24"/>
                <w:lang w:eastAsia="zh-CN"/>
              </w:rPr>
              <w:t>开展核与辐射</w:t>
            </w:r>
            <w:r>
              <w:rPr>
                <w:rFonts w:hint="eastAsia" w:ascii="仿宋" w:hAnsi="仿宋" w:eastAsia="仿宋" w:cs="仿宋"/>
                <w:color w:val="000000"/>
                <w:sz w:val="24"/>
              </w:rPr>
              <w:t>监测</w:t>
            </w:r>
            <w:r>
              <w:rPr>
                <w:rFonts w:hint="eastAsia" w:ascii="仿宋" w:hAnsi="仿宋" w:eastAsia="仿宋" w:cs="仿宋"/>
                <w:color w:val="000000"/>
                <w:sz w:val="24"/>
                <w:lang w:eastAsia="zh-CN"/>
              </w:rPr>
              <w:t>。</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完成报告数量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180份</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180份</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完成环境监测调研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5篇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项目按期完成率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100%</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对环境监测工作 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有效促进</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有效促进</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环境质量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eastAsia="zh-CN"/>
              </w:rPr>
              <w:t>促进</w:t>
            </w:r>
            <w:r>
              <w:rPr>
                <w:rFonts w:hint="eastAsia" w:ascii="仿宋" w:hAnsi="仿宋" w:eastAsia="仿宋" w:cs="仿宋"/>
                <w:color w:val="auto"/>
                <w:sz w:val="24"/>
              </w:rPr>
              <w:t>改善</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eastAsia="zh-CN"/>
              </w:rPr>
              <w:t>促进</w:t>
            </w:r>
            <w:r>
              <w:rPr>
                <w:rFonts w:hint="eastAsia" w:ascii="仿宋" w:hAnsi="仿宋" w:eastAsia="仿宋" w:cs="仿宋"/>
                <w:color w:val="auto"/>
                <w:sz w:val="24"/>
              </w:rPr>
              <w:t>改善</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eastAsia="zh-CN"/>
              </w:rPr>
              <w:t>满意</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eastAsia="zh-CN"/>
              </w:rPr>
              <w:t>满意</w:t>
            </w:r>
          </w:p>
        </w:tc>
      </w:tr>
    </w:tbl>
    <w:p>
      <w:pPr>
        <w:tabs>
          <w:tab w:val="left" w:pos="312"/>
        </w:tabs>
        <w:spacing w:line="580" w:lineRule="exact"/>
        <w:rPr>
          <w:rFonts w:ascii="仿宋_GB2312" w:hAnsi="仿宋_GB2312" w:eastAsia="仿宋_GB2312" w:cs="仿宋_GB2312"/>
          <w:sz w:val="32"/>
          <w:szCs w:val="32"/>
        </w:rPr>
      </w:pPr>
    </w:p>
    <w:p>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keepNext w:val="0"/>
        <w:keepLines w:val="0"/>
        <w:pageBreakBefore w:val="0"/>
        <w:kinsoku/>
        <w:overflowPunct/>
        <w:topLinePunct w:val="0"/>
        <w:bidi w:val="0"/>
        <w:spacing w:line="240" w:lineRule="atLeast"/>
        <w:ind w:firstLine="600" w:firstLineChars="200"/>
        <w:textAlignment w:val="auto"/>
        <w:rPr>
          <w:rFonts w:hint="eastAsia" w:ascii="仿宋" w:hAnsi="仿宋" w:eastAsia="仿宋" w:cs="仿宋"/>
          <w:b/>
          <w:color w:val="000000"/>
          <w:sz w:val="30"/>
          <w:szCs w:val="30"/>
        </w:rPr>
      </w:pPr>
      <w:r>
        <w:rPr>
          <w:rFonts w:hint="eastAsia" w:ascii="仿宋" w:hAnsi="仿宋" w:eastAsia="仿宋" w:cs="仿宋"/>
          <w:color w:val="000000"/>
          <w:sz w:val="30"/>
          <w:szCs w:val="30"/>
        </w:rPr>
        <w:t>按照预算绩效管理要求，</w:t>
      </w:r>
      <w:r>
        <w:rPr>
          <w:rFonts w:hint="eastAsia" w:ascii="仿宋" w:hAnsi="仿宋" w:eastAsia="仿宋" w:cs="仿宋"/>
          <w:color w:val="000000"/>
          <w:sz w:val="30"/>
          <w:szCs w:val="30"/>
          <w:lang w:eastAsia="zh-CN"/>
        </w:rPr>
        <w:t>我局</w:t>
      </w:r>
      <w:r>
        <w:rPr>
          <w:rFonts w:hint="eastAsia" w:ascii="仿宋" w:hAnsi="仿宋" w:eastAsia="仿宋" w:cs="仿宋"/>
          <w:color w:val="000000"/>
          <w:sz w:val="30"/>
          <w:szCs w:val="30"/>
        </w:rPr>
        <w:t>对201</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年整体支出开展绩效自评，自评得分</w:t>
      </w:r>
      <w:r>
        <w:rPr>
          <w:rFonts w:hint="eastAsia" w:ascii="仿宋" w:hAnsi="仿宋" w:eastAsia="仿宋" w:cs="仿宋"/>
          <w:color w:val="000000"/>
          <w:sz w:val="30"/>
          <w:szCs w:val="30"/>
          <w:lang w:val="en-US" w:eastAsia="zh-CN"/>
        </w:rPr>
        <w:t>91.6</w:t>
      </w:r>
      <w:r>
        <w:rPr>
          <w:rFonts w:hint="eastAsia" w:ascii="仿宋" w:hAnsi="仿宋" w:eastAsia="仿宋" w:cs="仿宋"/>
          <w:color w:val="000000"/>
          <w:sz w:val="30"/>
          <w:szCs w:val="30"/>
        </w:rPr>
        <w:t>分</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存在的</w:t>
      </w:r>
      <w:r>
        <w:rPr>
          <w:rFonts w:hint="eastAsia" w:ascii="仿宋" w:hAnsi="仿宋" w:eastAsia="仿宋" w:cs="仿宋"/>
          <w:color w:val="000000"/>
          <w:sz w:val="30"/>
          <w:szCs w:val="30"/>
          <w:lang w:eastAsia="zh-CN"/>
        </w:rPr>
        <w:t>主要</w:t>
      </w:r>
      <w:r>
        <w:rPr>
          <w:rFonts w:hint="eastAsia" w:ascii="仿宋" w:hAnsi="仿宋" w:eastAsia="仿宋" w:cs="仿宋"/>
          <w:color w:val="000000"/>
          <w:sz w:val="30"/>
          <w:szCs w:val="30"/>
        </w:rPr>
        <w:t>问题：一是</w:t>
      </w:r>
      <w:r>
        <w:rPr>
          <w:rFonts w:hint="eastAsia" w:ascii="仿宋" w:hAnsi="仿宋" w:eastAsia="仿宋" w:cs="仿宋"/>
          <w:color w:val="auto"/>
          <w:sz w:val="30"/>
          <w:szCs w:val="30"/>
          <w:lang w:eastAsia="zh-CN"/>
        </w:rPr>
        <w:t>部门预算经济科目不理想，部门预算与单位工作安排衔接不精确，有些工作安排与预算支出统筹不到位</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二是</w:t>
      </w:r>
      <w:r>
        <w:rPr>
          <w:rFonts w:hint="eastAsia" w:ascii="仿宋" w:hAnsi="仿宋" w:eastAsia="仿宋" w:cs="仿宋"/>
          <w:color w:val="auto"/>
          <w:sz w:val="30"/>
          <w:szCs w:val="30"/>
          <w:lang w:eastAsia="zh-CN"/>
        </w:rPr>
        <w:t>由于环保机构改革问题，单位内控制度建设不够完善</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三是对未对下级预算单位进行整体绩效评价。</w:t>
      </w:r>
      <w:r>
        <w:rPr>
          <w:rFonts w:hint="eastAsia" w:ascii="仿宋" w:hAnsi="仿宋" w:eastAsia="仿宋" w:cs="仿宋"/>
          <w:color w:val="000000"/>
          <w:sz w:val="30"/>
          <w:szCs w:val="30"/>
        </w:rPr>
        <w:t>下一步改进措施：</w:t>
      </w:r>
      <w:r>
        <w:rPr>
          <w:rFonts w:hint="eastAsia" w:ascii="仿宋" w:hAnsi="仿宋" w:eastAsia="仿宋" w:cs="仿宋"/>
          <w:color w:val="auto"/>
          <w:sz w:val="30"/>
          <w:szCs w:val="30"/>
        </w:rPr>
        <w:t>一是</w:t>
      </w:r>
      <w:r>
        <w:rPr>
          <w:rFonts w:hint="eastAsia" w:ascii="仿宋" w:hAnsi="仿宋" w:eastAsia="仿宋" w:cs="仿宋"/>
          <w:sz w:val="30"/>
          <w:szCs w:val="30"/>
          <w:lang w:eastAsia="zh-CN"/>
        </w:rPr>
        <w:t>提高财政资金预算的准确性，提高部门预算工作质量；</w:t>
      </w:r>
      <w:r>
        <w:rPr>
          <w:rFonts w:hint="eastAsia" w:ascii="仿宋" w:hAnsi="仿宋" w:eastAsia="仿宋" w:cs="仿宋"/>
          <w:color w:val="auto"/>
          <w:sz w:val="30"/>
          <w:szCs w:val="30"/>
        </w:rPr>
        <w:t>二是</w:t>
      </w:r>
      <w:r>
        <w:rPr>
          <w:rFonts w:hint="eastAsia" w:ascii="仿宋" w:hAnsi="仿宋" w:eastAsia="仿宋" w:cs="仿宋"/>
          <w:color w:val="auto"/>
          <w:sz w:val="30"/>
          <w:szCs w:val="30"/>
          <w:lang w:eastAsia="zh-CN"/>
        </w:rPr>
        <w:t>根据环保机构改革设置及时修订完善部门内控制度；三是积极开展对下级预算单位进行整体支出绩效评价。</w:t>
      </w:r>
    </w:p>
    <w:p>
      <w:pPr>
        <w:keepNext w:val="0"/>
        <w:keepLines w:val="0"/>
        <w:pageBreakBefore w:val="0"/>
        <w:widowControl w:val="0"/>
        <w:kinsoku/>
        <w:wordWrap/>
        <w:overflowPunct/>
        <w:topLinePunct w:val="0"/>
        <w:autoSpaceDE/>
        <w:autoSpaceDN/>
        <w:bidi w:val="0"/>
        <w:adjustRightInd/>
        <w:snapToGrid/>
        <w:spacing w:line="240" w:lineRule="atLeast"/>
        <w:ind w:firstLine="602" w:firstLineChars="200"/>
        <w:textAlignment w:val="auto"/>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rPr>
        <w:t>3.部门自行组织绩效评价开展情况</w:t>
      </w:r>
    </w:p>
    <w:p>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rPr>
        <w:t>本部门对</w:t>
      </w:r>
      <w:r>
        <w:rPr>
          <w:rFonts w:hint="eastAsia" w:ascii="仿宋" w:hAnsi="仿宋" w:eastAsia="仿宋" w:cs="仿宋"/>
          <w:color w:val="auto"/>
          <w:sz w:val="30"/>
          <w:szCs w:val="30"/>
          <w:lang w:val="en-US" w:eastAsia="zh-CN"/>
        </w:rPr>
        <w:t>声环境功能区划分调整评估</w:t>
      </w:r>
      <w:r>
        <w:rPr>
          <w:rFonts w:hint="eastAsia" w:ascii="仿宋" w:hAnsi="仿宋" w:eastAsia="仿宋" w:cs="仿宋"/>
          <w:color w:val="auto"/>
          <w:sz w:val="30"/>
          <w:szCs w:val="30"/>
        </w:rPr>
        <w:t>项目</w:t>
      </w:r>
      <w:r>
        <w:rPr>
          <w:rFonts w:hint="eastAsia" w:ascii="仿宋" w:hAnsi="仿宋" w:eastAsia="仿宋" w:cs="仿宋"/>
          <w:color w:val="auto"/>
          <w:sz w:val="30"/>
          <w:szCs w:val="30"/>
          <w:lang w:eastAsia="zh-CN"/>
        </w:rPr>
        <w:t>（编制遂宁市</w:t>
      </w:r>
      <w:r>
        <w:rPr>
          <w:rFonts w:hint="eastAsia" w:ascii="仿宋" w:hAnsi="仿宋" w:eastAsia="仿宋" w:cs="仿宋"/>
          <w:color w:val="auto"/>
          <w:sz w:val="30"/>
          <w:szCs w:val="30"/>
          <w:lang w:val="en-US" w:eastAsia="zh-CN"/>
        </w:rPr>
        <w:t>声环境功能区划调整大纲</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开展了绩效评价，得分为</w:t>
      </w:r>
      <w:r>
        <w:rPr>
          <w:rFonts w:hint="eastAsia" w:ascii="仿宋" w:hAnsi="仿宋" w:eastAsia="仿宋" w:cs="仿宋"/>
          <w:color w:val="auto"/>
          <w:sz w:val="30"/>
          <w:szCs w:val="30"/>
          <w:lang w:val="en-US" w:eastAsia="zh-CN"/>
        </w:rPr>
        <w:t>96</w:t>
      </w:r>
      <w:r>
        <w:rPr>
          <w:rFonts w:hint="eastAsia" w:ascii="仿宋" w:hAnsi="仿宋" w:eastAsia="仿宋" w:cs="仿宋"/>
          <w:color w:val="auto"/>
          <w:sz w:val="30"/>
          <w:szCs w:val="30"/>
        </w:rPr>
        <w:t>分，存在的问题：</w:t>
      </w:r>
      <w:r>
        <w:rPr>
          <w:rFonts w:hint="eastAsia" w:ascii="仿宋" w:hAnsi="仿宋" w:eastAsia="仿宋" w:cs="仿宋"/>
          <w:color w:val="auto"/>
          <w:sz w:val="30"/>
          <w:szCs w:val="30"/>
          <w:lang w:eastAsia="zh-CN"/>
        </w:rPr>
        <w:t>项目按照公开招标后合同约定未按时完成</w:t>
      </w:r>
      <w:r>
        <w:rPr>
          <w:rFonts w:hint="eastAsia" w:ascii="仿宋" w:hAnsi="仿宋" w:eastAsia="仿宋" w:cs="仿宋"/>
          <w:color w:val="auto"/>
          <w:sz w:val="30"/>
          <w:szCs w:val="30"/>
        </w:rPr>
        <w:t>，二是</w:t>
      </w:r>
      <w:r>
        <w:rPr>
          <w:rFonts w:hint="eastAsia" w:ascii="仿宋" w:hAnsi="仿宋" w:eastAsia="仿宋" w:cs="仿宋"/>
          <w:color w:val="auto"/>
          <w:sz w:val="30"/>
          <w:szCs w:val="30"/>
          <w:lang w:eastAsia="zh-CN"/>
        </w:rPr>
        <w:t>资金使用在当年结转下年</w:t>
      </w:r>
      <w:r>
        <w:rPr>
          <w:rFonts w:hint="eastAsia" w:ascii="仿宋" w:hAnsi="仿宋" w:eastAsia="仿宋" w:cs="仿宋"/>
          <w:color w:val="auto"/>
          <w:sz w:val="30"/>
          <w:szCs w:val="30"/>
        </w:rPr>
        <w:t>。下一步改进措施：一是</w:t>
      </w:r>
      <w:r>
        <w:rPr>
          <w:rFonts w:hint="eastAsia" w:ascii="仿宋" w:hAnsi="仿宋" w:eastAsia="仿宋" w:cs="仿宋"/>
          <w:color w:val="auto"/>
          <w:sz w:val="30"/>
          <w:szCs w:val="30"/>
          <w:lang w:eastAsia="zh-CN"/>
        </w:rPr>
        <w:t>积极对接相关部门加快完成审核进度</w:t>
      </w:r>
      <w:r>
        <w:rPr>
          <w:rFonts w:hint="eastAsia" w:ascii="仿宋" w:hAnsi="仿宋" w:eastAsia="仿宋" w:cs="仿宋"/>
          <w:color w:val="auto"/>
          <w:sz w:val="30"/>
          <w:szCs w:val="30"/>
        </w:rPr>
        <w:t>，二是</w:t>
      </w:r>
      <w:r>
        <w:rPr>
          <w:rFonts w:hint="eastAsia" w:ascii="仿宋" w:hAnsi="仿宋" w:eastAsia="仿宋" w:cs="仿宋"/>
          <w:color w:val="auto"/>
          <w:sz w:val="30"/>
          <w:szCs w:val="30"/>
          <w:lang w:eastAsia="zh-CN"/>
        </w:rPr>
        <w:t>根据合同规范使用预算资金</w:t>
      </w:r>
      <w:r>
        <w:rPr>
          <w:rFonts w:hint="eastAsia" w:ascii="仿宋" w:hAnsi="仿宋" w:eastAsia="仿宋" w:cs="仿宋"/>
          <w:color w:val="auto"/>
          <w:sz w:val="30"/>
          <w:szCs w:val="30"/>
        </w:rPr>
        <w:t>。</w:t>
      </w:r>
    </w:p>
    <w:p>
      <w:pPr>
        <w:spacing w:line="600" w:lineRule="exact"/>
        <w:ind w:firstLine="800" w:firstLineChars="250"/>
        <w:outlineLvl w:val="1"/>
        <w:rPr>
          <w:rStyle w:val="20"/>
          <w:rFonts w:ascii="黑体" w:hAnsi="黑体" w:eastAsia="黑体"/>
        </w:rPr>
      </w:pPr>
      <w:bookmarkStart w:id="54" w:name="_Toc15396612"/>
      <w:bookmarkStart w:id="55" w:name="_Toc15377221"/>
      <w:r>
        <w:rPr>
          <w:rFonts w:hint="eastAsia" w:ascii="黑体" w:hAnsi="黑体" w:eastAsia="黑体"/>
          <w:color w:val="000000"/>
          <w:sz w:val="32"/>
          <w:szCs w:val="32"/>
        </w:rPr>
        <w:t>十</w:t>
      </w:r>
      <w:r>
        <w:rPr>
          <w:rStyle w:val="20"/>
          <w:rFonts w:hint="eastAsia" w:ascii="黑体" w:hAnsi="黑体" w:eastAsia="黑体"/>
        </w:rPr>
        <w:t>一、</w:t>
      </w:r>
      <w:r>
        <w:rPr>
          <w:rStyle w:val="20"/>
          <w:rFonts w:hint="eastAsia" w:ascii="黑体" w:hAnsi="黑体" w:eastAsia="黑体"/>
          <w:b w:val="0"/>
        </w:rPr>
        <w:t>其他重要事项的情况说明</w:t>
      </w:r>
      <w:bookmarkEnd w:id="54"/>
      <w:bookmarkEnd w:id="55"/>
    </w:p>
    <w:p>
      <w:pPr>
        <w:spacing w:line="600" w:lineRule="exact"/>
        <w:ind w:firstLine="643"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pPr>
        <w:keepNext w:val="0"/>
        <w:keepLines w:val="0"/>
        <w:pageBreakBefore w:val="0"/>
        <w:kinsoku/>
        <w:overflowPunct/>
        <w:topLinePunct w:val="0"/>
        <w:bidi w:val="0"/>
        <w:spacing w:line="240" w:lineRule="atLeas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年度，</w:t>
      </w:r>
      <w:r>
        <w:rPr>
          <w:rFonts w:hint="eastAsia" w:ascii="仿宋" w:hAnsi="仿宋" w:eastAsia="仿宋" w:cs="仿宋"/>
          <w:color w:val="auto"/>
          <w:sz w:val="30"/>
          <w:szCs w:val="30"/>
          <w:lang w:val="en-US" w:eastAsia="zh-CN"/>
        </w:rPr>
        <w:t>我局局</w:t>
      </w:r>
      <w:r>
        <w:rPr>
          <w:rFonts w:hint="eastAsia" w:ascii="仿宋" w:hAnsi="仿宋" w:eastAsia="仿宋" w:cs="仿宋"/>
          <w:color w:val="auto"/>
          <w:sz w:val="30"/>
          <w:szCs w:val="30"/>
        </w:rPr>
        <w:t>机关运行经费支出</w:t>
      </w:r>
      <w:r>
        <w:rPr>
          <w:rFonts w:hint="eastAsia" w:ascii="仿宋" w:hAnsi="仿宋" w:eastAsia="仿宋" w:cs="仿宋"/>
          <w:color w:val="auto"/>
          <w:sz w:val="30"/>
          <w:szCs w:val="30"/>
          <w:lang w:val="en-US" w:eastAsia="zh-CN"/>
        </w:rPr>
        <w:t xml:space="preserve">78.74 </w:t>
      </w:r>
      <w:r>
        <w:rPr>
          <w:rFonts w:hint="eastAsia" w:ascii="仿宋" w:hAnsi="仿宋" w:eastAsia="仿宋" w:cs="仿宋"/>
          <w:color w:val="auto"/>
          <w:sz w:val="30"/>
          <w:szCs w:val="30"/>
        </w:rPr>
        <w:t>万元，比201</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年减少</w:t>
      </w:r>
      <w:r>
        <w:rPr>
          <w:rFonts w:hint="eastAsia" w:ascii="仿宋" w:hAnsi="仿宋" w:eastAsia="仿宋" w:cs="仿宋"/>
          <w:color w:val="auto"/>
          <w:sz w:val="30"/>
          <w:szCs w:val="30"/>
          <w:lang w:val="en-US" w:eastAsia="zh-CN"/>
        </w:rPr>
        <w:t>15.09</w:t>
      </w:r>
      <w:r>
        <w:rPr>
          <w:rFonts w:hint="eastAsia" w:ascii="仿宋" w:hAnsi="仿宋" w:eastAsia="仿宋" w:cs="仿宋"/>
          <w:color w:val="auto"/>
          <w:sz w:val="30"/>
          <w:szCs w:val="30"/>
        </w:rPr>
        <w:t>万元，下降</w:t>
      </w:r>
      <w:r>
        <w:rPr>
          <w:rFonts w:hint="eastAsia" w:ascii="仿宋" w:hAnsi="仿宋" w:eastAsia="仿宋" w:cs="仿宋"/>
          <w:color w:val="auto"/>
          <w:sz w:val="30"/>
          <w:szCs w:val="30"/>
          <w:lang w:val="en-US" w:eastAsia="zh-CN"/>
        </w:rPr>
        <w:t>23.71</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3"/>
      <w:r>
        <w:rPr>
          <w:rFonts w:hint="eastAsia" w:ascii="仿宋" w:hAnsi="仿宋" w:eastAsia="仿宋"/>
          <w:b/>
          <w:color w:val="000000"/>
          <w:sz w:val="32"/>
          <w:szCs w:val="32"/>
        </w:rPr>
        <w:t>（二）政府采购支出情况</w:t>
      </w:r>
      <w:bookmarkEnd w:id="57"/>
    </w:p>
    <w:p>
      <w:pPr>
        <w:keepNext w:val="0"/>
        <w:keepLines w:val="0"/>
        <w:pageBreakBefore w:val="0"/>
        <w:kinsoku/>
        <w:overflowPunct/>
        <w:topLinePunct w:val="0"/>
        <w:bidi w:val="0"/>
        <w:spacing w:line="240" w:lineRule="atLeast"/>
        <w:ind w:firstLine="600" w:firstLineChars="200"/>
        <w:textAlignment w:val="auto"/>
        <w:rPr>
          <w:rFonts w:hint="eastAsia" w:ascii="仿宋" w:hAnsi="仿宋" w:eastAsia="仿宋" w:cs="仿宋"/>
          <w:kern w:val="0"/>
          <w:sz w:val="30"/>
          <w:szCs w:val="30"/>
          <w:lang w:val="en-US" w:eastAsia="zh-CN" w:bidi="ar"/>
        </w:rPr>
      </w:pPr>
      <w:r>
        <w:rPr>
          <w:rFonts w:hint="eastAsia" w:ascii="仿宋" w:hAnsi="仿宋" w:eastAsia="仿宋" w:cs="仿宋"/>
          <w:color w:val="000000"/>
          <w:sz w:val="30"/>
          <w:szCs w:val="30"/>
        </w:rPr>
        <w:t>201</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年度，</w:t>
      </w:r>
      <w:r>
        <w:rPr>
          <w:rFonts w:hint="eastAsia" w:ascii="仿宋" w:hAnsi="仿宋" w:eastAsia="仿宋" w:cs="仿宋"/>
          <w:color w:val="000000"/>
          <w:sz w:val="30"/>
          <w:szCs w:val="30"/>
          <w:lang w:eastAsia="zh-CN"/>
        </w:rPr>
        <w:t>我局</w:t>
      </w:r>
      <w:r>
        <w:rPr>
          <w:rFonts w:hint="eastAsia" w:ascii="仿宋" w:hAnsi="仿宋" w:eastAsia="仿宋" w:cs="仿宋"/>
          <w:color w:val="000000"/>
          <w:sz w:val="30"/>
          <w:szCs w:val="30"/>
        </w:rPr>
        <w:t>政府采购支出总额</w:t>
      </w:r>
      <w:r>
        <w:rPr>
          <w:rFonts w:hint="eastAsia" w:ascii="仿宋" w:hAnsi="仿宋" w:eastAsia="仿宋" w:cs="仿宋"/>
          <w:color w:val="000000"/>
          <w:sz w:val="30"/>
          <w:szCs w:val="30"/>
          <w:lang w:val="en-US" w:eastAsia="zh-CN"/>
        </w:rPr>
        <w:t>158.76</w:t>
      </w:r>
      <w:r>
        <w:rPr>
          <w:rFonts w:hint="eastAsia" w:ascii="仿宋" w:hAnsi="仿宋" w:eastAsia="仿宋" w:cs="仿宋"/>
          <w:color w:val="000000"/>
          <w:sz w:val="30"/>
          <w:szCs w:val="30"/>
        </w:rPr>
        <w:t>万元，其中：政府采购货物支出</w:t>
      </w:r>
      <w:r>
        <w:rPr>
          <w:rFonts w:hint="eastAsia" w:ascii="仿宋" w:hAnsi="仿宋" w:eastAsia="仿宋" w:cs="仿宋"/>
          <w:color w:val="000000"/>
          <w:sz w:val="30"/>
          <w:szCs w:val="30"/>
          <w:lang w:val="en-US" w:eastAsia="zh-CN"/>
        </w:rPr>
        <w:t>158.76万</w:t>
      </w:r>
      <w:r>
        <w:rPr>
          <w:rFonts w:hint="eastAsia" w:ascii="仿宋" w:hAnsi="仿宋" w:eastAsia="仿宋" w:cs="仿宋"/>
          <w:color w:val="000000"/>
          <w:sz w:val="30"/>
          <w:szCs w:val="30"/>
        </w:rPr>
        <w:t>元、政府采购工程支出0万元、政府采购服务支出0万元。授予中小企业合同金额0万元，占政府采购支出总额的0%，其中：授予小微企业合同金额0万元，占政府采购支出总额的0%。</w:t>
      </w:r>
      <w:r>
        <w:rPr>
          <w:rFonts w:hint="eastAsia" w:ascii="仿宋" w:hAnsi="仿宋" w:eastAsia="仿宋" w:cs="仿宋"/>
          <w:kern w:val="0"/>
          <w:sz w:val="30"/>
          <w:szCs w:val="30"/>
          <w:lang w:val="en-US" w:eastAsia="zh-CN" w:bidi="ar"/>
        </w:rPr>
        <w:t xml:space="preserve">   </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15377224"/>
      <w:r>
        <w:rPr>
          <w:rFonts w:hint="eastAsia" w:ascii="仿宋" w:hAnsi="仿宋" w:eastAsia="仿宋"/>
          <w:b/>
          <w:color w:val="000000"/>
          <w:sz w:val="32"/>
          <w:szCs w:val="32"/>
        </w:rPr>
        <w:t>（三）国有资产占有使用情况</w:t>
      </w:r>
      <w:bookmarkEnd w:id="58"/>
    </w:p>
    <w:p>
      <w:pPr>
        <w:keepNext w:val="0"/>
        <w:keepLines w:val="0"/>
        <w:pageBreakBefore w:val="0"/>
        <w:kinsoku/>
        <w:overflowPunct/>
        <w:topLinePunct w:val="0"/>
        <w:autoSpaceDE w:val="0"/>
        <w:autoSpaceDN w:val="0"/>
        <w:bidi w:val="0"/>
        <w:adjustRightInd w:val="0"/>
        <w:spacing w:line="240" w:lineRule="atLeas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截至201</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年12月底，单位共有公务用车</w:t>
      </w:r>
      <w:r>
        <w:rPr>
          <w:rFonts w:hint="eastAsia" w:ascii="仿宋" w:hAnsi="仿宋" w:eastAsia="仿宋" w:cs="仿宋"/>
          <w:color w:val="000000"/>
          <w:sz w:val="30"/>
          <w:szCs w:val="30"/>
          <w:lang w:val="en-US" w:eastAsia="zh-CN"/>
        </w:rPr>
        <w:t>12</w:t>
      </w:r>
      <w:r>
        <w:rPr>
          <w:rFonts w:hint="eastAsia" w:ascii="仿宋" w:hAnsi="仿宋" w:eastAsia="仿宋" w:cs="仿宋"/>
          <w:color w:val="000000"/>
          <w:sz w:val="30"/>
          <w:szCs w:val="30"/>
        </w:rPr>
        <w:t>辆，其中：部级领导干部用车</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辆、一般公务用车</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辆、一般执法执勤用车</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辆、特种专业技术用车</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辆、其他用车</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辆；单价50万元以上通用设备</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台（套），单价100万元以上专用设备</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7"/>
        </w:numPr>
        <w:spacing w:line="600" w:lineRule="exact"/>
        <w:ind w:firstLine="663" w:firstLineChars="150"/>
        <w:jc w:val="center"/>
        <w:outlineLvl w:val="0"/>
        <w:rPr>
          <w:rStyle w:val="19"/>
          <w:rFonts w:ascii="黑体" w:hAnsi="黑体" w:eastAsia="黑体"/>
          <w:b w:val="0"/>
        </w:rPr>
      </w:pPr>
      <w:bookmarkStart w:id="59" w:name="_Toc15396613"/>
      <w:bookmarkStart w:id="60" w:name="_Toc15377225"/>
      <w:r>
        <w:rPr>
          <w:rFonts w:hint="eastAsia" w:ascii="黑体" w:hAnsi="黑体" w:eastAsia="黑体"/>
          <w:b/>
          <w:color w:val="000000"/>
          <w:sz w:val="44"/>
          <w:szCs w:val="44"/>
        </w:rPr>
        <w:t>名</w:t>
      </w:r>
      <w:r>
        <w:rPr>
          <w:rStyle w:val="19"/>
          <w:rFonts w:hint="eastAsia" w:ascii="黑体" w:hAnsi="黑体" w:eastAsia="黑体"/>
          <w:b w:val="0"/>
        </w:rPr>
        <w:t>词解释</w:t>
      </w:r>
      <w:bookmarkEnd w:id="59"/>
      <w:bookmarkEnd w:id="60"/>
    </w:p>
    <w:p>
      <w:pPr>
        <w:spacing w:line="600" w:lineRule="exact"/>
        <w:jc w:val="left"/>
        <w:rPr>
          <w:rFonts w:ascii="宋体"/>
          <w:b/>
          <w:color w:val="000000"/>
          <w:sz w:val="44"/>
          <w:szCs w:val="44"/>
        </w:rPr>
      </w:pP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 一般公共预算拨款收入：指市级财政当年拨付的资金。</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 上年结转：指以前年度尚未完成，结转到本年仍按原规定用途继续使用的资金。</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3. 一般公共服务（类）</w:t>
      </w:r>
      <w:r>
        <w:rPr>
          <w:rFonts w:hint="eastAsia" w:ascii="仿宋" w:hAnsi="仿宋" w:eastAsia="仿宋" w:cs="仿宋"/>
          <w:sz w:val="30"/>
          <w:szCs w:val="30"/>
          <w:lang w:eastAsia="zh-CN"/>
        </w:rPr>
        <w:t>环境保护管理事务</w:t>
      </w:r>
      <w:r>
        <w:rPr>
          <w:rFonts w:hint="eastAsia" w:ascii="仿宋" w:hAnsi="仿宋" w:eastAsia="仿宋" w:cs="仿宋"/>
          <w:sz w:val="30"/>
          <w:szCs w:val="30"/>
        </w:rPr>
        <w:t>（款）行政运行（项）：指行政机关及参公管理事业单位用于保障机构正常运行、开展日常工作的基本支出。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4. 一般公共服务（类）</w:t>
      </w:r>
      <w:r>
        <w:rPr>
          <w:rFonts w:hint="eastAsia" w:ascii="仿宋" w:hAnsi="仿宋" w:eastAsia="仿宋" w:cs="仿宋"/>
          <w:sz w:val="30"/>
          <w:szCs w:val="30"/>
          <w:lang w:eastAsia="zh-CN"/>
        </w:rPr>
        <w:t>环境保护管理事务</w:t>
      </w:r>
      <w:r>
        <w:rPr>
          <w:rFonts w:hint="eastAsia" w:ascii="仿宋" w:hAnsi="仿宋" w:eastAsia="仿宋" w:cs="仿宋"/>
          <w:sz w:val="30"/>
          <w:szCs w:val="30"/>
        </w:rPr>
        <w:t>（款）一般行政管理事务（项）：指行政机关及参公管理事业单位开展专项工作等未单独设置项级科目的专门性管理工作的项目支出。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5. 一般公共服务（类）</w:t>
      </w:r>
      <w:r>
        <w:rPr>
          <w:rFonts w:hint="eastAsia" w:ascii="仿宋" w:hAnsi="仿宋" w:eastAsia="仿宋" w:cs="仿宋"/>
          <w:sz w:val="30"/>
          <w:szCs w:val="30"/>
          <w:lang w:eastAsia="zh-CN"/>
        </w:rPr>
        <w:t>环境保护管理事务</w:t>
      </w:r>
      <w:r>
        <w:rPr>
          <w:rFonts w:hint="eastAsia" w:ascii="仿宋" w:hAnsi="仿宋" w:eastAsia="仿宋" w:cs="仿宋"/>
          <w:sz w:val="30"/>
          <w:szCs w:val="30"/>
        </w:rPr>
        <w:t>（款）机关服务（项）：指后勤服务中心、信息中心为本部门各单位正常运行提供服务的支出。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6. 一般公共服务（类）</w:t>
      </w:r>
      <w:r>
        <w:rPr>
          <w:rFonts w:hint="eastAsia" w:ascii="仿宋" w:hAnsi="仿宋" w:eastAsia="仿宋" w:cs="仿宋"/>
          <w:sz w:val="30"/>
          <w:szCs w:val="30"/>
          <w:lang w:eastAsia="zh-CN"/>
        </w:rPr>
        <w:t>环境保护管理事务</w:t>
      </w:r>
      <w:r>
        <w:rPr>
          <w:rFonts w:hint="eastAsia" w:ascii="仿宋" w:hAnsi="仿宋" w:eastAsia="仿宋" w:cs="仿宋"/>
          <w:sz w:val="30"/>
          <w:szCs w:val="30"/>
        </w:rPr>
        <w:t>（款）信息化建设（项）：指单位用于信息化建设等方面的项目支出。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7. 一般公共服务（类）</w:t>
      </w:r>
      <w:r>
        <w:rPr>
          <w:rFonts w:hint="eastAsia" w:ascii="仿宋" w:hAnsi="仿宋" w:eastAsia="仿宋" w:cs="仿宋"/>
          <w:sz w:val="30"/>
          <w:szCs w:val="30"/>
          <w:lang w:eastAsia="zh-CN"/>
        </w:rPr>
        <w:t>环境保护管理事务</w:t>
      </w:r>
      <w:r>
        <w:rPr>
          <w:rFonts w:hint="eastAsia" w:ascii="仿宋" w:hAnsi="仿宋" w:eastAsia="仿宋" w:cs="仿宋"/>
          <w:sz w:val="30"/>
          <w:szCs w:val="30"/>
        </w:rPr>
        <w:t>（款）事业运行（项）：指事业单位用于保障机构正常运行、开展日常工作的基本支出。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8. 一般公共服务（类）</w:t>
      </w:r>
      <w:r>
        <w:rPr>
          <w:rFonts w:hint="eastAsia" w:ascii="仿宋" w:hAnsi="仿宋" w:eastAsia="仿宋" w:cs="仿宋"/>
          <w:sz w:val="30"/>
          <w:szCs w:val="30"/>
          <w:lang w:eastAsia="zh-CN"/>
        </w:rPr>
        <w:t>环境保护管理事务</w:t>
      </w:r>
      <w:r>
        <w:rPr>
          <w:rFonts w:hint="eastAsia" w:ascii="仿宋" w:hAnsi="仿宋" w:eastAsia="仿宋" w:cs="仿宋"/>
          <w:sz w:val="30"/>
          <w:szCs w:val="30"/>
        </w:rPr>
        <w:t>（款）其他支出（项）：指除上述项目外，开展其他事务方面专门性工作任务的项目支出。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9. 教育（类）进修及培训（款）培训支出（项）：指为配合部门业务开展，用于部门内部在职人员参加相关业务工作外部培训的经费支出。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10. 社会保障和就业（类）行政事业单位离退休（款）事业单位离退休（项）：指实行归口管理的事业单位离退休人员的支出。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11. 社会保障和就业（类）行政事业单位离退休（款）未归口管理的行政单位离退休（项）：指未实行归口管理的行政单位离退休人员的支出。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12. 社会保障和就业（类）行政事业单位离退休（款）机关事业单位基本养老保险缴费支出（项）：指部门实施养老保险制度由单位缴纳的养老保险费的支出。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13. 社会保障和就业（类）行政事业单位离退休（款）机关事业单位职业年金缴费支出（项）：指部门实施养老保险制度由单位缴纳的职业年金的支出。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14. 社会保障和就业（类）其他社会保障和就业（款）其他社会保障和就业支出（项）：指除上述项目外，其他用于行政事业单位离退休方面的支出。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15. 医疗卫生与计划生育（类）行政事业单位医疗（款）行政单位医疗（项）：指行政机关及参公管理事业单位用于缴纳单位基本医疗保险支出。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16. 医疗卫生与计划生育（类）行政事业单位医疗（款）事业单位医疗（项）：指事业单位用于缴纳单位基本医疗保险支出。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17. 医疗卫生与计划生育（类）行政事业单位医疗（款）公务员医疗补助（项）：指行政机关及参公管理事业单位用于集中缴纳公务员医疗补助支出。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rPr>
        <w:t>18. 住房保障（类）住房改革支出（款）住房公积金（项）：指按照《住房公积金管理条例》的规定，由单位及其在职职工缴存的住房公积金</w:t>
      </w:r>
      <w:r>
        <w:rPr>
          <w:rFonts w:hint="eastAsia" w:ascii="仿宋" w:hAnsi="仿宋" w:eastAsia="仿宋" w:cs="仿宋"/>
          <w:sz w:val="30"/>
          <w:szCs w:val="30"/>
          <w:lang w:eastAsia="zh-CN"/>
        </w:rPr>
        <w:t>。</w:t>
      </w:r>
    </w:p>
    <w:p>
      <w:pPr>
        <w:keepNext w:val="0"/>
        <w:keepLines w:val="0"/>
        <w:pageBreakBefore w:val="0"/>
        <w:widowControl w:val="0"/>
        <w:numPr>
          <w:ilvl w:val="0"/>
          <w:numId w:val="0"/>
        </w:numPr>
        <w:kinsoku/>
        <w:wordWrap/>
        <w:overflowPunct/>
        <w:topLinePunct w:val="0"/>
        <w:bidi w:val="0"/>
        <w:spacing w:line="240" w:lineRule="atLeast"/>
        <w:ind w:firstLine="600" w:firstLineChars="200"/>
        <w:textAlignment w:val="auto"/>
        <w:outlineLvl w:val="9"/>
        <w:rPr>
          <w:rStyle w:val="16"/>
          <w:rFonts w:hint="eastAsia" w:ascii="仿宋" w:hAnsi="仿宋" w:eastAsia="仿宋" w:cs="仿宋"/>
          <w:b w:val="0"/>
          <w:bCs w:val="0"/>
          <w:color w:val="000000"/>
          <w:sz w:val="30"/>
          <w:szCs w:val="30"/>
        </w:rPr>
      </w:pPr>
      <w:r>
        <w:rPr>
          <w:rStyle w:val="16"/>
          <w:rFonts w:hint="eastAsia" w:ascii="仿宋" w:hAnsi="仿宋" w:eastAsia="仿宋" w:cs="仿宋"/>
          <w:b w:val="0"/>
          <w:bCs w:val="0"/>
          <w:color w:val="000000"/>
          <w:sz w:val="30"/>
          <w:szCs w:val="30"/>
          <w:lang w:val="en-US" w:eastAsia="zh-CN"/>
        </w:rPr>
        <w:t>19.</w:t>
      </w:r>
      <w:r>
        <w:rPr>
          <w:rStyle w:val="16"/>
          <w:rFonts w:hint="eastAsia" w:ascii="仿宋" w:hAnsi="仿宋" w:eastAsia="仿宋" w:cs="仿宋"/>
          <w:b w:val="0"/>
          <w:bCs w:val="0"/>
          <w:color w:val="000000"/>
          <w:sz w:val="30"/>
          <w:szCs w:val="30"/>
          <w:lang w:eastAsia="zh-CN"/>
        </w:rPr>
        <w:t>农林水支出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水利</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eastAsia="zh-CN"/>
        </w:rPr>
        <w:t>其他水利支出</w:t>
      </w:r>
      <w:r>
        <w:rPr>
          <w:rStyle w:val="16"/>
          <w:rFonts w:hint="eastAsia" w:ascii="仿宋" w:hAnsi="仿宋" w:eastAsia="仿宋" w:cs="仿宋"/>
          <w:b w:val="0"/>
          <w:bCs w:val="0"/>
          <w:color w:val="000000"/>
          <w:sz w:val="30"/>
          <w:szCs w:val="30"/>
        </w:rPr>
        <w:t>（项）:</w:t>
      </w:r>
      <w:r>
        <w:rPr>
          <w:rStyle w:val="16"/>
          <w:rFonts w:hint="eastAsia" w:ascii="仿宋" w:hAnsi="仿宋" w:eastAsia="仿宋" w:cs="仿宋"/>
          <w:b w:val="0"/>
          <w:bCs w:val="0"/>
          <w:color w:val="000000"/>
          <w:sz w:val="30"/>
          <w:szCs w:val="30"/>
          <w:lang w:eastAsia="zh-CN"/>
        </w:rPr>
        <w:t>用于农林水事务支出，包括保障机构正常运转、完成日常和特定的工作任务或事业发展目标支出。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Style w:val="16"/>
          <w:rFonts w:hint="eastAsia" w:ascii="仿宋" w:hAnsi="仿宋" w:eastAsia="仿宋" w:cs="仿宋"/>
          <w:b w:val="0"/>
          <w:bCs w:val="0"/>
          <w:color w:val="000000"/>
          <w:sz w:val="30"/>
          <w:szCs w:val="30"/>
          <w:lang w:eastAsia="zh-CN"/>
        </w:rPr>
      </w:pPr>
      <w:r>
        <w:rPr>
          <w:rStyle w:val="16"/>
          <w:rFonts w:hint="eastAsia" w:ascii="仿宋" w:hAnsi="仿宋" w:eastAsia="仿宋" w:cs="仿宋"/>
          <w:b w:val="0"/>
          <w:bCs w:val="0"/>
          <w:color w:val="000000"/>
          <w:sz w:val="30"/>
          <w:szCs w:val="30"/>
          <w:lang w:val="en-US" w:eastAsia="zh-CN"/>
        </w:rPr>
        <w:t>20.</w:t>
      </w:r>
      <w:r>
        <w:rPr>
          <w:rStyle w:val="16"/>
          <w:rFonts w:hint="eastAsia" w:ascii="仿宋" w:hAnsi="仿宋" w:eastAsia="仿宋" w:cs="仿宋"/>
          <w:b w:val="0"/>
          <w:bCs w:val="0"/>
          <w:color w:val="000000"/>
          <w:sz w:val="30"/>
          <w:szCs w:val="30"/>
          <w:lang w:eastAsia="zh-CN"/>
        </w:rPr>
        <w:t>资源勘探信息等支出</w:t>
      </w:r>
      <w:r>
        <w:rPr>
          <w:rStyle w:val="16"/>
          <w:rFonts w:hint="eastAsia" w:ascii="仿宋" w:hAnsi="仿宋" w:eastAsia="仿宋" w:cs="仿宋"/>
          <w:b w:val="0"/>
          <w:bCs w:val="0"/>
          <w:color w:val="000000"/>
          <w:sz w:val="30"/>
          <w:szCs w:val="30"/>
        </w:rPr>
        <w:t>（类）</w:t>
      </w:r>
      <w:r>
        <w:rPr>
          <w:rStyle w:val="16"/>
          <w:rFonts w:hint="eastAsia" w:ascii="仿宋" w:hAnsi="仿宋" w:eastAsia="仿宋" w:cs="仿宋"/>
          <w:b w:val="0"/>
          <w:bCs w:val="0"/>
          <w:color w:val="000000"/>
          <w:sz w:val="30"/>
          <w:szCs w:val="30"/>
          <w:lang w:eastAsia="zh-CN"/>
        </w:rPr>
        <w:t>支持中小企业发展和管理支出</w:t>
      </w:r>
      <w:r>
        <w:rPr>
          <w:rStyle w:val="16"/>
          <w:rFonts w:hint="eastAsia" w:ascii="仿宋" w:hAnsi="仿宋" w:eastAsia="仿宋" w:cs="仿宋"/>
          <w:b w:val="0"/>
          <w:bCs w:val="0"/>
          <w:color w:val="000000"/>
          <w:sz w:val="30"/>
          <w:szCs w:val="30"/>
        </w:rPr>
        <w:t>（款）</w:t>
      </w:r>
      <w:r>
        <w:rPr>
          <w:rStyle w:val="16"/>
          <w:rFonts w:hint="eastAsia" w:ascii="仿宋" w:hAnsi="仿宋" w:eastAsia="仿宋" w:cs="仿宋"/>
          <w:b w:val="0"/>
          <w:bCs w:val="0"/>
          <w:color w:val="000000"/>
          <w:sz w:val="30"/>
          <w:szCs w:val="30"/>
          <w:lang w:eastAsia="zh-CN"/>
        </w:rPr>
        <w:t>其他支持中小企业发展和管理支出</w:t>
      </w:r>
      <w:r>
        <w:rPr>
          <w:rStyle w:val="16"/>
          <w:rFonts w:hint="eastAsia" w:ascii="仿宋" w:hAnsi="仿宋" w:eastAsia="仿宋" w:cs="仿宋"/>
          <w:b w:val="0"/>
          <w:bCs w:val="0"/>
          <w:color w:val="000000"/>
          <w:sz w:val="30"/>
          <w:szCs w:val="30"/>
        </w:rPr>
        <w:t>（项）</w:t>
      </w:r>
      <w:r>
        <w:rPr>
          <w:rStyle w:val="16"/>
          <w:rFonts w:hint="eastAsia" w:ascii="仿宋" w:hAnsi="仿宋" w:eastAsia="仿宋" w:cs="仿宋"/>
          <w:b w:val="0"/>
          <w:bCs w:val="0"/>
          <w:color w:val="000000"/>
          <w:sz w:val="30"/>
          <w:szCs w:val="30"/>
          <w:lang w:eastAsia="zh-CN"/>
        </w:rPr>
        <w:t>：用于资源勘探、制造业、建筑业、工业信息等方面支出，包括保障机构正常运转、完成日常和特定工作任务或事业发展目标支出。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kern w:val="0"/>
          <w:sz w:val="30"/>
          <w:szCs w:val="30"/>
          <w:lang w:val="en-US" w:eastAsia="zh-CN" w:bidi="ar"/>
        </w:rPr>
        <w:t>21</w:t>
      </w:r>
      <w:r>
        <w:rPr>
          <w:rFonts w:hint="eastAsia" w:ascii="仿宋" w:hAnsi="仿宋" w:eastAsia="仿宋" w:cs="仿宋"/>
          <w:sz w:val="30"/>
          <w:szCs w:val="30"/>
        </w:rPr>
        <w:t>. 节能环保支出（类）环境保护管理事务（款）行政运行（项）：指行政机关及参公管理事业单位用于保障机构正常运行、开展日常工作的基本支出。</w:t>
      </w:r>
      <w:r>
        <w:rPr>
          <w:rFonts w:hint="eastAsia" w:ascii="仿宋" w:hAnsi="仿宋" w:eastAsia="仿宋" w:cs="仿宋"/>
          <w:sz w:val="30"/>
          <w:szCs w:val="30"/>
        </w:rPr>
        <w:br w:type="textWrapping"/>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22</w:t>
      </w:r>
      <w:r>
        <w:rPr>
          <w:rFonts w:hint="eastAsia" w:ascii="仿宋" w:hAnsi="仿宋" w:eastAsia="仿宋" w:cs="仿宋"/>
          <w:sz w:val="30"/>
          <w:szCs w:val="30"/>
        </w:rPr>
        <w:t>. 节能环保支出（类）环境保护管理事务（款）一般行政管理事务（项）：指行政机关及参公管理事业单位开展专项工作等未单独设置项级科目的专门性管理工作的项目支出。</w:t>
      </w:r>
      <w:r>
        <w:rPr>
          <w:rFonts w:hint="eastAsia" w:ascii="仿宋" w:hAnsi="仿宋" w:eastAsia="仿宋" w:cs="仿宋"/>
          <w:sz w:val="30"/>
          <w:szCs w:val="30"/>
        </w:rPr>
        <w:br w:type="textWrapping"/>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23</w:t>
      </w:r>
      <w:r>
        <w:rPr>
          <w:rFonts w:hint="eastAsia" w:ascii="仿宋" w:hAnsi="仿宋" w:eastAsia="仿宋" w:cs="仿宋"/>
          <w:sz w:val="30"/>
          <w:szCs w:val="30"/>
        </w:rPr>
        <w:t>. 节能环保支出（类）环境保护管理事务（款）机关服务（项）：指后勤服务中心、信息中心为本部门各单位正常运行提供服务的支出。</w:t>
      </w:r>
      <w:r>
        <w:rPr>
          <w:rFonts w:hint="eastAsia" w:ascii="仿宋" w:hAnsi="仿宋" w:eastAsia="仿宋" w:cs="仿宋"/>
          <w:sz w:val="30"/>
          <w:szCs w:val="30"/>
        </w:rPr>
        <w:br w:type="textWrapping"/>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24</w:t>
      </w:r>
      <w:r>
        <w:rPr>
          <w:rFonts w:hint="eastAsia" w:ascii="仿宋" w:hAnsi="仿宋" w:eastAsia="仿宋" w:cs="仿宋"/>
          <w:sz w:val="30"/>
          <w:szCs w:val="30"/>
        </w:rPr>
        <w:t>. 节能环保支出（类）环境保护管理事务（款）信息化建设（项）：指单位用于信息化建设等方面的项目支出。</w:t>
      </w:r>
      <w:r>
        <w:rPr>
          <w:rFonts w:hint="eastAsia" w:ascii="仿宋" w:hAnsi="仿宋" w:eastAsia="仿宋" w:cs="仿宋"/>
          <w:sz w:val="30"/>
          <w:szCs w:val="30"/>
        </w:rPr>
        <w:br w:type="textWrapping"/>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25</w:t>
      </w:r>
      <w:r>
        <w:rPr>
          <w:rFonts w:hint="eastAsia" w:ascii="仿宋" w:hAnsi="仿宋" w:eastAsia="仿宋" w:cs="仿宋"/>
          <w:sz w:val="30"/>
          <w:szCs w:val="30"/>
        </w:rPr>
        <w:t>. 节能环保支出（类）环境保护管理事务（款）事业运行（项）：指事业单位用于保障机构正常运行、开展日常工作的基本支出。</w:t>
      </w:r>
      <w:r>
        <w:rPr>
          <w:rFonts w:hint="eastAsia" w:ascii="仿宋" w:hAnsi="仿宋" w:eastAsia="仿宋" w:cs="仿宋"/>
          <w:sz w:val="30"/>
          <w:szCs w:val="30"/>
        </w:rPr>
        <w:br w:type="textWrapping"/>
      </w:r>
      <w:r>
        <w:rPr>
          <w:rFonts w:hint="eastAsia" w:ascii="仿宋" w:hAnsi="仿宋" w:eastAsia="仿宋" w:cs="仿宋"/>
          <w:sz w:val="30"/>
          <w:szCs w:val="30"/>
          <w:lang w:val="en-US" w:eastAsia="zh-CN"/>
        </w:rPr>
        <w:t xml:space="preserve">    26</w:t>
      </w:r>
      <w:r>
        <w:rPr>
          <w:rFonts w:hint="eastAsia" w:ascii="仿宋" w:hAnsi="仿宋" w:eastAsia="仿宋" w:cs="仿宋"/>
          <w:sz w:val="30"/>
          <w:szCs w:val="30"/>
        </w:rPr>
        <w:t>. 基本支出：指为保证机构正常运转，完成日常工作任务而发生的人员支出和公用支出。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27</w:t>
      </w:r>
      <w:r>
        <w:rPr>
          <w:rFonts w:hint="eastAsia" w:ascii="仿宋" w:hAnsi="仿宋" w:eastAsia="仿宋" w:cs="仿宋"/>
          <w:sz w:val="30"/>
          <w:szCs w:val="30"/>
        </w:rPr>
        <w:t>. 项目支出：指在基本支出之外为完成特定行政任务和事业发展目标所发生的支出。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28</w:t>
      </w:r>
      <w:r>
        <w:rPr>
          <w:rFonts w:hint="eastAsia" w:ascii="仿宋" w:hAnsi="仿宋" w:eastAsia="仿宋" w:cs="仿宋"/>
          <w:sz w:val="30"/>
          <w:szCs w:val="30"/>
        </w:rPr>
        <w:t>. “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29</w:t>
      </w:r>
      <w:r>
        <w:rPr>
          <w:rFonts w:hint="eastAsia" w:ascii="仿宋" w:hAnsi="仿宋" w:eastAsia="仿宋" w:cs="仿宋"/>
          <w:sz w:val="30"/>
          <w:szCs w:val="30"/>
        </w:rPr>
        <w:t>. 机关运行经费：为保障行政单位（包含参照公务员法管理的事业单位）运行用于购买货物和服务的各项资金。包括办公及印刷费、邮电费、差旅费、会议费一般设备购置费等费用开支。</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27.基本支出：指为保障机构正常运转、完成日常工作任务而发生的人员支出和公用支出。</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28.项目支出：指在基本支出之外为完成特定行政任务和事业发展目标所发生的支出。</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29.经营支出：指事业单位在专业业务活动及其辅助活动之外开展非独立核算经营活动发生的支出。</w:t>
      </w:r>
    </w:p>
    <w:p>
      <w:pPr>
        <w:pStyle w:val="28"/>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bookmarkStart w:id="61" w:name="_Toc15396614"/>
      <w:bookmarkStart w:id="62"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ind w:firstLine="3080" w:firstLineChars="700"/>
        <w:jc w:val="both"/>
        <w:outlineLvl w:val="0"/>
        <w:rPr>
          <w:rStyle w:val="19"/>
          <w:rFonts w:hint="eastAsia" w:ascii="仿宋" w:hAnsi="仿宋" w:eastAsia="仿宋"/>
          <w:b w:val="0"/>
          <w:bCs w:val="0"/>
          <w:sz w:val="32"/>
          <w:szCs w:val="32"/>
        </w:rPr>
      </w:pPr>
      <w:r>
        <w:rPr>
          <w:rFonts w:hint="eastAsia" w:ascii="黑体" w:hAnsi="黑体" w:eastAsia="黑体"/>
          <w:color w:val="000000"/>
          <w:sz w:val="44"/>
          <w:szCs w:val="44"/>
        </w:rPr>
        <w:t>第</w:t>
      </w:r>
      <w:r>
        <w:rPr>
          <w:rStyle w:val="19"/>
          <w:rFonts w:hint="eastAsia" w:ascii="黑体" w:hAnsi="黑体" w:eastAsia="黑体"/>
          <w:b w:val="0"/>
        </w:rPr>
        <w:t>四部分</w:t>
      </w:r>
      <w:r>
        <w:rPr>
          <w:rStyle w:val="19"/>
          <w:rFonts w:ascii="黑体" w:hAnsi="黑体" w:eastAsia="黑体"/>
          <w:b w:val="0"/>
        </w:rPr>
        <w:t xml:space="preserve"> </w:t>
      </w:r>
      <w:r>
        <w:rPr>
          <w:rStyle w:val="19"/>
          <w:rFonts w:hint="eastAsia" w:ascii="黑体" w:hAnsi="黑体" w:eastAsia="黑体"/>
          <w:b w:val="0"/>
        </w:rPr>
        <w:t>附件</w:t>
      </w:r>
      <w:bookmarkEnd w:id="61"/>
      <w:bookmarkStart w:id="63" w:name="_Toc15396615"/>
    </w:p>
    <w:p>
      <w:pPr>
        <w:keepNext w:val="0"/>
        <w:keepLines w:val="0"/>
        <w:pageBreakBefore w:val="0"/>
        <w:widowControl/>
        <w:kinsoku/>
        <w:overflowPunct/>
        <w:topLinePunct w:val="0"/>
        <w:autoSpaceDE/>
        <w:autoSpaceDN/>
        <w:bidi w:val="0"/>
        <w:spacing w:line="600" w:lineRule="exact"/>
        <w:jc w:val="both"/>
        <w:rPr>
          <w:rStyle w:val="19"/>
          <w:rFonts w:hint="eastAsia" w:ascii="仿宋" w:hAnsi="仿宋" w:eastAsia="仿宋"/>
          <w:b w:val="0"/>
          <w:bCs w:val="0"/>
          <w:sz w:val="32"/>
          <w:szCs w:val="32"/>
        </w:rPr>
      </w:pPr>
    </w:p>
    <w:bookmarkEnd w:id="63"/>
    <w:p>
      <w:pPr>
        <w:pStyle w:val="4"/>
        <w:rPr>
          <w:rStyle w:val="19"/>
          <w:rFonts w:ascii="仿宋" w:hAnsi="仿宋" w:eastAsia="仿宋"/>
          <w:b w:val="0"/>
          <w:bCs w:val="0"/>
          <w:sz w:val="32"/>
          <w:szCs w:val="32"/>
        </w:rPr>
      </w:pPr>
      <w:r>
        <w:rPr>
          <w:rStyle w:val="19"/>
          <w:rFonts w:hint="eastAsia" w:ascii="仿宋" w:hAnsi="仿宋" w:eastAsia="仿宋"/>
          <w:b w:val="0"/>
          <w:bCs w:val="0"/>
          <w:sz w:val="32"/>
          <w:szCs w:val="32"/>
        </w:rPr>
        <w:t>附件</w:t>
      </w:r>
      <w:r>
        <w:rPr>
          <w:rStyle w:val="19"/>
          <w:rFonts w:ascii="仿宋" w:hAnsi="仿宋" w:eastAsia="仿宋"/>
          <w:b w:val="0"/>
          <w:bCs w:val="0"/>
          <w:sz w:val="32"/>
          <w:szCs w:val="32"/>
        </w:rPr>
        <w:t>1</w:t>
      </w:r>
    </w:p>
    <w:p>
      <w:pPr>
        <w:widowControl/>
        <w:spacing w:line="540" w:lineRule="exact"/>
        <w:jc w:val="center"/>
        <w:rPr>
          <w:rFonts w:hint="eastAsia" w:eastAsia="宋体"/>
          <w:b/>
          <w:bCs/>
          <w:sz w:val="44"/>
          <w:szCs w:val="44"/>
          <w:shd w:val="clear" w:color="auto" w:fill="FFFFFF"/>
          <w:lang w:val="en-US" w:eastAsia="zh-CN"/>
        </w:rPr>
      </w:pPr>
      <w:r>
        <w:rPr>
          <w:rFonts w:hint="eastAsia" w:eastAsia="宋体"/>
          <w:b/>
          <w:bCs/>
          <w:sz w:val="44"/>
          <w:szCs w:val="44"/>
          <w:shd w:val="clear" w:color="auto" w:fill="FFFFFF"/>
          <w:lang w:val="en-US" w:eastAsia="zh-CN"/>
        </w:rPr>
        <w:t>遂宁市生态环境局</w:t>
      </w:r>
    </w:p>
    <w:p>
      <w:pPr>
        <w:widowControl/>
        <w:spacing w:line="540" w:lineRule="exact"/>
        <w:jc w:val="center"/>
        <w:rPr>
          <w:rFonts w:hint="eastAsia" w:eastAsia="宋体"/>
          <w:b/>
          <w:bCs/>
          <w:sz w:val="44"/>
          <w:szCs w:val="44"/>
          <w:shd w:val="clear" w:color="auto" w:fill="FFFFFF"/>
          <w:lang w:val="en-US" w:eastAsia="zh-CN"/>
        </w:rPr>
      </w:pPr>
      <w:r>
        <w:rPr>
          <w:rFonts w:hint="eastAsia" w:eastAsia="宋体"/>
          <w:b/>
          <w:bCs/>
          <w:sz w:val="44"/>
          <w:szCs w:val="44"/>
          <w:shd w:val="clear" w:color="auto" w:fill="FFFFFF"/>
          <w:lang w:val="en-US" w:eastAsia="zh-CN"/>
        </w:rPr>
        <w:t>2018年度部门整体支出绩效报告</w:t>
      </w:r>
    </w:p>
    <w:p>
      <w:pPr>
        <w:widowControl/>
        <w:adjustRightInd w:val="0"/>
        <w:snapToGrid w:val="0"/>
        <w:spacing w:line="540" w:lineRule="exact"/>
        <w:jc w:val="left"/>
        <w:rPr>
          <w:b/>
          <w:bCs/>
          <w:color w:val="000000"/>
          <w:kern w:val="0"/>
          <w:shd w:val="clear" w:color="auto" w:fill="FFFFFF"/>
        </w:rPr>
      </w:pPr>
    </w:p>
    <w:p>
      <w:pPr>
        <w:keepNext w:val="0"/>
        <w:keepLines w:val="0"/>
        <w:pageBreakBefore w:val="0"/>
        <w:widowControl/>
        <w:kinsoku/>
        <w:overflowPunct/>
        <w:topLinePunct w:val="0"/>
        <w:autoSpaceDE/>
        <w:autoSpaceDN/>
        <w:bidi w:val="0"/>
        <w:adjustRightInd w:val="0"/>
        <w:snapToGrid w:val="0"/>
        <w:spacing w:line="600" w:lineRule="exact"/>
        <w:ind w:right="0" w:rightChars="0" w:firstLine="750" w:firstLineChars="250"/>
        <w:jc w:val="left"/>
        <w:outlineLvl w:val="9"/>
        <w:rPr>
          <w:rFonts w:hint="eastAsia" w:ascii="仿宋" w:hAnsi="仿宋" w:eastAsia="仿宋" w:cs="仿宋"/>
          <w:kern w:val="0"/>
          <w:sz w:val="30"/>
          <w:szCs w:val="30"/>
          <w:lang w:eastAsia="zh-CN"/>
        </w:rPr>
      </w:pPr>
      <w:r>
        <w:rPr>
          <w:rFonts w:hint="eastAsia" w:ascii="仿宋" w:hAnsi="仿宋" w:eastAsia="仿宋" w:cs="仿宋"/>
          <w:kern w:val="0"/>
          <w:sz w:val="30"/>
          <w:szCs w:val="30"/>
        </w:rPr>
        <w:t>按照</w:t>
      </w:r>
      <w:r>
        <w:rPr>
          <w:rFonts w:hint="eastAsia" w:ascii="仿宋" w:hAnsi="仿宋" w:eastAsia="仿宋" w:cs="仿宋"/>
          <w:kern w:val="0"/>
          <w:sz w:val="30"/>
          <w:szCs w:val="30"/>
          <w:lang w:eastAsia="zh-CN"/>
        </w:rPr>
        <w:t>《遂宁市财政局关于开展</w:t>
      </w:r>
      <w:r>
        <w:rPr>
          <w:rFonts w:hint="eastAsia" w:ascii="仿宋" w:hAnsi="仿宋" w:eastAsia="仿宋" w:cs="仿宋"/>
          <w:kern w:val="0"/>
          <w:sz w:val="30"/>
          <w:szCs w:val="30"/>
          <w:lang w:val="en-US" w:eastAsia="zh-CN"/>
        </w:rPr>
        <w:t>2019年财政绩效评价工作的通知》</w:t>
      </w:r>
      <w:r>
        <w:rPr>
          <w:rFonts w:hint="eastAsia" w:ascii="仿宋" w:hAnsi="仿宋" w:eastAsia="仿宋" w:cs="仿宋"/>
          <w:kern w:val="0"/>
          <w:sz w:val="30"/>
          <w:szCs w:val="30"/>
        </w:rPr>
        <w:t>（遂财</w:t>
      </w:r>
      <w:r>
        <w:rPr>
          <w:rFonts w:hint="eastAsia" w:ascii="仿宋" w:hAnsi="仿宋" w:eastAsia="仿宋" w:cs="仿宋"/>
          <w:kern w:val="0"/>
          <w:sz w:val="30"/>
          <w:szCs w:val="30"/>
          <w:lang w:eastAsia="zh-CN"/>
        </w:rPr>
        <w:t>绩</w:t>
      </w:r>
      <w:r>
        <w:rPr>
          <w:rFonts w:hint="eastAsia" w:ascii="仿宋" w:hAnsi="仿宋" w:eastAsia="仿宋" w:cs="仿宋"/>
          <w:kern w:val="0"/>
          <w:sz w:val="30"/>
          <w:szCs w:val="30"/>
        </w:rPr>
        <w:t>〔201</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号）要求，现将我局（含下属事业单位）部门预算支出绩效评价情况报告如下</w:t>
      </w:r>
      <w:r>
        <w:rPr>
          <w:rFonts w:hint="eastAsia" w:ascii="仿宋" w:hAnsi="仿宋" w:eastAsia="仿宋" w:cs="仿宋"/>
          <w:kern w:val="0"/>
          <w:sz w:val="30"/>
          <w:szCs w:val="30"/>
          <w:lang w:eastAsia="zh-CN"/>
        </w:rPr>
        <w:t>。</w:t>
      </w:r>
    </w:p>
    <w:p>
      <w:pPr>
        <w:keepNext w:val="0"/>
        <w:keepLines w:val="0"/>
        <w:pageBreakBefore w:val="0"/>
        <w:widowControl/>
        <w:kinsoku/>
        <w:overflowPunct/>
        <w:topLinePunct w:val="0"/>
        <w:autoSpaceDE/>
        <w:autoSpaceDN/>
        <w:bidi w:val="0"/>
        <w:adjustRightInd w:val="0"/>
        <w:snapToGrid w:val="0"/>
        <w:spacing w:line="600" w:lineRule="exact"/>
        <w:ind w:right="0" w:rightChars="0" w:firstLine="720"/>
        <w:jc w:val="left"/>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一、部门概况</w:t>
      </w:r>
    </w:p>
    <w:p>
      <w:pPr>
        <w:keepNext w:val="0"/>
        <w:keepLines w:val="0"/>
        <w:pageBreakBefore w:val="0"/>
        <w:kinsoku/>
        <w:overflowPunct/>
        <w:topLinePunct w:val="0"/>
        <w:autoSpaceDE/>
        <w:autoSpaceDN/>
        <w:bidi w:val="0"/>
        <w:spacing w:line="600" w:lineRule="exact"/>
        <w:ind w:right="0" w:rightChars="0" w:firstLine="643" w:firstLineChars="200"/>
        <w:textAlignment w:val="center"/>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（一）机构组成</w:t>
      </w:r>
    </w:p>
    <w:p>
      <w:pPr>
        <w:keepNext w:val="0"/>
        <w:keepLines w:val="0"/>
        <w:pageBreakBefore w:val="0"/>
        <w:widowControl/>
        <w:kinsoku/>
        <w:overflowPunct/>
        <w:topLinePunct w:val="0"/>
        <w:autoSpaceDE/>
        <w:autoSpaceDN/>
        <w:bidi w:val="0"/>
        <w:adjustRightInd w:val="0"/>
        <w:snapToGrid w:val="0"/>
        <w:spacing w:line="600" w:lineRule="exact"/>
        <w:ind w:right="0" w:rightChars="0" w:firstLine="750" w:firstLineChars="250"/>
        <w:jc w:val="left"/>
        <w:outlineLvl w:val="9"/>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我局属行政机关，</w:t>
      </w:r>
      <w:r>
        <w:rPr>
          <w:rFonts w:hint="eastAsia" w:ascii="仿宋" w:hAnsi="仿宋" w:eastAsia="仿宋" w:cs="仿宋"/>
          <w:kern w:val="0"/>
          <w:sz w:val="30"/>
          <w:szCs w:val="30"/>
          <w:lang w:val="en-US" w:eastAsia="zh-CN"/>
        </w:rPr>
        <w:t>市</w:t>
      </w:r>
      <w:r>
        <w:rPr>
          <w:rFonts w:hint="eastAsia" w:ascii="仿宋" w:hAnsi="仿宋" w:eastAsia="仿宋" w:cs="仿宋"/>
          <w:kern w:val="0"/>
          <w:sz w:val="30"/>
          <w:szCs w:val="30"/>
          <w:lang w:eastAsia="zh-CN"/>
        </w:rPr>
        <w:t>政府组成部门，承担着全市环境保护工作。内设办公室、</w:t>
      </w:r>
      <w:r>
        <w:rPr>
          <w:rFonts w:hint="eastAsia" w:ascii="仿宋" w:hAnsi="仿宋" w:eastAsia="仿宋" w:cs="仿宋"/>
          <w:kern w:val="0"/>
          <w:sz w:val="30"/>
          <w:szCs w:val="30"/>
          <w:lang w:val="en-US" w:eastAsia="zh-CN"/>
        </w:rPr>
        <w:t>水生态环境科</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大气环境科</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行政审批科</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土壤环境与自然生态科</w:t>
      </w:r>
      <w:r>
        <w:rPr>
          <w:rFonts w:hint="eastAsia" w:ascii="仿宋" w:hAnsi="仿宋" w:eastAsia="仿宋" w:cs="仿宋"/>
          <w:kern w:val="0"/>
          <w:sz w:val="30"/>
          <w:szCs w:val="30"/>
          <w:lang w:eastAsia="zh-CN"/>
        </w:rPr>
        <w:t>、政策法规科、核与辐射安全管理科、</w:t>
      </w:r>
      <w:r>
        <w:rPr>
          <w:rFonts w:hint="eastAsia" w:ascii="仿宋" w:hAnsi="仿宋" w:eastAsia="仿宋" w:cs="仿宋"/>
          <w:kern w:val="0"/>
          <w:sz w:val="30"/>
          <w:szCs w:val="30"/>
          <w:lang w:val="en-US" w:eastAsia="zh-CN"/>
        </w:rPr>
        <w:t>市生态环境保护督察办公室</w:t>
      </w:r>
      <w:r>
        <w:rPr>
          <w:rFonts w:hint="eastAsia" w:ascii="仿宋" w:hAnsi="仿宋" w:eastAsia="仿宋" w:cs="仿宋"/>
          <w:kern w:val="0"/>
          <w:sz w:val="30"/>
          <w:szCs w:val="30"/>
          <w:lang w:eastAsia="zh-CN"/>
        </w:rPr>
        <w:t>；下属事业单位7个：市环境监察执法支队、市环境监测中心站、市环境保护宣传教育中心、市环境保护信息中心、市固体废物管理中心、市机动车尾气检测管理中心，市环境安全信息中心。局机关与下属事业单位集中办公，办公地址为船山区西山北路228号。</w:t>
      </w:r>
    </w:p>
    <w:p>
      <w:pPr>
        <w:keepNext w:val="0"/>
        <w:keepLines w:val="0"/>
        <w:pageBreakBefore w:val="0"/>
        <w:widowControl/>
        <w:kinsoku/>
        <w:overflowPunct/>
        <w:topLinePunct w:val="0"/>
        <w:autoSpaceDE/>
        <w:autoSpaceDN/>
        <w:bidi w:val="0"/>
        <w:adjustRightInd w:val="0"/>
        <w:snapToGrid w:val="0"/>
        <w:spacing w:line="600" w:lineRule="exact"/>
        <w:ind w:right="0" w:rightChars="0" w:firstLine="643" w:firstLineChars="200"/>
        <w:jc w:val="left"/>
        <w:outlineLvl w:val="9"/>
        <w:rPr>
          <w:rFonts w:hint="eastAsia" w:eastAsia="仿宋_GB2312" w:cs="Times New Roman"/>
          <w:sz w:val="32"/>
          <w:szCs w:val="32"/>
          <w:lang w:val="en-US" w:eastAsia="zh-CN"/>
        </w:rPr>
      </w:pPr>
      <w:r>
        <w:rPr>
          <w:rFonts w:hint="eastAsia" w:ascii="仿宋_GB2312" w:hAnsi="仿宋_GB2312" w:eastAsia="仿宋_GB2312" w:cs="仿宋_GB2312"/>
          <w:b/>
          <w:bCs/>
          <w:kern w:val="0"/>
          <w:sz w:val="32"/>
          <w:szCs w:val="32"/>
        </w:rPr>
        <w:t>（二）机构职能</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贯彻执行国家环境保护的方针、政策和法律、法规、规章。起草环境保护的地方性规章、办法草案并组织实施和监督检查，拟订并组织实施全市环境保护政策、规划，参与制定与环境保护相关的经济、技术、资源配置和产业政策，组织编制全市环境功能区划，组织拟订全市确定的重点区域、流域污染防治和饮用水水源地环境保护规划并监督实施，参与制定全市主体功能区划。</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2）负责统筹协调和监督管理全市重大环境问题。参与特大、重大和较大环境污染事故和生态破坏事件的调查处理，牵头协调一般环境污染事故和生态破坏事件的调查处理，指导协调各地区突发环境事件的应急、预警工作，协调解决有关跨区域、流域环境污染纠纷，统筹协调全市重点区域、流域的污染防治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3）负责落实全市污染物减排工作。组织制订全市主要污染物排放总量控制计划并监督实施，提出实施总量控制的污染物名称和控制指标，监督检查各地区污染物减排任务完成情况，牵头实施环境目标责任制、污染物总量减排考核并公布考核结果。</w:t>
      </w:r>
    </w:p>
    <w:p>
      <w:pPr>
        <w:keepNext w:val="0"/>
        <w:keepLines w:val="0"/>
        <w:pageBreakBefore w:val="0"/>
        <w:widowControl/>
        <w:kinsoku/>
        <w:wordWrap w:val="0"/>
        <w:overflowPunct/>
        <w:topLinePunct w:val="0"/>
        <w:autoSpaceDE/>
        <w:autoSpaceDN/>
        <w:bidi w:val="0"/>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4）负责环境保护投资管理。负责提出全市环境保护领域固定资产投资规模和方向、市级财政性资金安排的意见，按规定权限审批、核准全市规划内和年度计划规模内固定资产投资项目并配合有关部门做好组织实施和监督工作。依法负责排污费的征收、缓减免及稽查工作。参与指导、推动全市循环经济和环保产业发展，参与应对气候变化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5）负责全市从源头上预防、控制环境污染和环境破坏。受市政府委托对重大经济和技术政策、发展规划以及重大经济开发计划进行环境影响评价，对涉及全市环境保护的地方性规章、办法草案提出有关环境影响方面的意见，按规定审批项目环境影响评价文件，审查全市重大开发建设区域、综合性规划、专项规划的环境影响评价文件。</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6）负责全市环境污染防治的监督管理。制定水体、大气、土壤、噪声、光、恶臭、固体废物、化学品、机动车等的污染防治管理制度并组织实施。组织实施排污申报登记、排放许可证的审批和发放，负责危险废物经营许可证的发放和管理，会同有关部门监督管理饮用水水源地环境保护工作，参与全市城镇和农村的环境综合整治工作，负责环境监察和环境保护行政稽查工作，组织实施或受市政府委托组织实施污染源的限期治理工作，会同有关部门组织开展强制性清洁生产审核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7）指导、协调、监督全市生态保护工作。组织拟订和监督实施全市生态保护规划，组织评估生态环境质量状况，监督对生态环境有影响的自然资源开发利用活动、重要生态环境建设和生态破坏恢复工作，指导、协调、监督各种类型的自然保护区、风景名胜区、森林公园的环境保护工作，向市政府提出新建各类国家级、省级和市级自然保护区审查、审批建议，协调和监督野生动植物保护、湿地环境保护、荒漠化防治工作。指导、协调农村生态环境保护、生态示范区建设和生态农业建设，监督生物技术环境安全，牵头生物物种（含遗传资源）工作，组织协调生物多样性保护。组织开展各类生态创建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8）负责全市核安全和辐射安全的监督管理。贯彻执行国家核安全与辐射安全政策、规划和技术标准。负责辐射环境事故应急管理工作，参与核事故应急处理工作。监督管理放射源与射线装置安全，监督管理核设施安全相关工作，监督管理核设施、核技术应用、电磁辐射、伴有放射性矿产资源开发利用中的污染防治。负责射线装置的生产、销售、使用审批和放射性同位素的销售、使用审批。负责核与辐射建设项目“三同时”管理工作，对核材料的管制和民用核安全设备的设计、制造、安装和无损检验活动实施监督管理。参与反生化、反核和辐射恐怖袭击工作。负责全市核与辐射监测和监察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9）负责全市环境监测、统计和信息发布。监督执行国家、省颁布的各类环境标准，贯彻执行国家、省环境监测制度和规范，制定全市环境监测制度和规范，组织实施环境质量监测和污染源监督性监测。组织对全市环境质量状况进行调查评估、预测预警，组织建设和管理全市环境监测网和环境信息网，建立和实行环境质量公告制度，统一发布全市环境综合性报告和重大环境信息，负责环境统计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（10）开展全市环境保护科技工作，管理环境保护科技成果并推广应用，组织开展环境保护重大科学研究和技术工程示范，推动环境技术管理体系建设。</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11）开展全市环境保护对外交流与合作。参与协调市内重要环境保护活动和区域合作，管理全市环境保护系统对外经济合作，协调与履约有关的利用外资项目，处理涉外环境保护事务，负责与国际环境保护组织的联系工作。</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12）组织指导和协调全市环境保护宣传教育工作，制订并组织实施全市环境保护宣传教育规划和计划，开展生态文明建设和环境友好型社会建设的有关宣传教育工作，推动社会公众和社会组织参与环境保护，会同有关部门依法对保护和改善环境有显著成绩的单位和个人给予表彰和奖励。</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（13）会同有关部门组织开展全市环境保护系统行政管理体制改革，指导全市环境保护系统队伍建设、业务建设和精神文明建设，规划与组织全市环境保护系统在职人员岗位培训和继续教育。</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（14）承担市政府公布的有关行政审批事项。</w:t>
      </w:r>
    </w:p>
    <w:p>
      <w:pPr>
        <w:keepNext w:val="0"/>
        <w:keepLines w:val="0"/>
        <w:pageBreakBefore w:val="0"/>
        <w:widowControl/>
        <w:kinsoku/>
        <w:wordWrap w:val="0"/>
        <w:overflowPunct/>
        <w:topLinePunct w:val="0"/>
        <w:autoSpaceDE/>
        <w:autoSpaceDN/>
        <w:bidi w:val="0"/>
        <w:spacing w:line="60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sz w:val="30"/>
          <w:szCs w:val="30"/>
        </w:rPr>
        <w:t>（15）承办市政府交办的其它事项。</w:t>
      </w:r>
    </w:p>
    <w:p>
      <w:pPr>
        <w:keepNext w:val="0"/>
        <w:keepLines w:val="0"/>
        <w:pageBreakBefore w:val="0"/>
        <w:kinsoku/>
        <w:overflowPunct/>
        <w:topLinePunct w:val="0"/>
        <w:autoSpaceDE/>
        <w:autoSpaceDN/>
        <w:bidi w:val="0"/>
        <w:spacing w:line="600" w:lineRule="exact"/>
        <w:ind w:right="0" w:rightChars="0" w:firstLine="643" w:firstLineChars="200"/>
        <w:textAlignment w:val="center"/>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（三）人员概况</w:t>
      </w:r>
    </w:p>
    <w:p>
      <w:pPr>
        <w:keepNext w:val="0"/>
        <w:keepLines w:val="0"/>
        <w:pageBreakBefore w:val="0"/>
        <w:widowControl/>
        <w:kinsoku/>
        <w:wordWrap w:val="0"/>
        <w:overflowPunct/>
        <w:topLinePunct w:val="0"/>
        <w:autoSpaceDE/>
        <w:autoSpaceDN/>
        <w:bidi w:val="0"/>
        <w:spacing w:line="600" w:lineRule="exact"/>
        <w:ind w:right="0" w:rightChars="0" w:firstLine="645"/>
        <w:jc w:val="left"/>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kern w:val="0"/>
          <w:sz w:val="32"/>
          <w:szCs w:val="32"/>
          <w:lang w:val="en-US" w:eastAsia="zh-CN" w:bidi="ar"/>
        </w:rPr>
        <w:t>机关行政编制</w:t>
      </w:r>
      <w:r>
        <w:rPr>
          <w:rFonts w:hint="eastAsia" w:ascii="仿宋_GB2312" w:hAnsi="仿宋_GB2312" w:eastAsia="仿宋_GB2312" w:cs="仿宋_GB2312"/>
          <w:b w:val="0"/>
          <w:bCs w:val="0"/>
          <w:kern w:val="0"/>
          <w:sz w:val="32"/>
          <w:szCs w:val="32"/>
          <w:lang w:val="en-US" w:eastAsia="zh-CN" w:bidi="ar"/>
        </w:rPr>
        <w:t>17名。其中，局长1名，副局长3名，总工程师1名；正科级领导职数9名，副科级领导职数1名。保留机关工勤人员控制数1名。事业单位共核定编制109名，其中：市环境监察执法支队编制21名，市环境监测中心站编制60名，市环境安全应急中心编制7名，市环境保护宣传教育中心编制8名，市环境保护信息中心编制7名，市固体废物管理中心编制3名，市机动车尾气检测管理中心编制3名。现共有在职在编人员96人，临聘人员7人。</w:t>
      </w:r>
    </w:p>
    <w:p>
      <w:pPr>
        <w:keepNext w:val="0"/>
        <w:keepLines w:val="0"/>
        <w:pageBreakBefore w:val="0"/>
        <w:widowControl/>
        <w:numPr>
          <w:ilvl w:val="0"/>
          <w:numId w:val="0"/>
        </w:numPr>
        <w:tabs>
          <w:tab w:val="left" w:pos="560"/>
          <w:tab w:val="left" w:pos="1047"/>
        </w:tabs>
        <w:kinsoku/>
        <w:overflowPunct/>
        <w:topLinePunct w:val="0"/>
        <w:autoSpaceDE/>
        <w:autoSpaceDN/>
        <w:bidi w:val="0"/>
        <w:adjustRightInd w:val="0"/>
        <w:snapToGrid w:val="0"/>
        <w:spacing w:line="600" w:lineRule="exact"/>
        <w:ind w:right="0" w:rightChars="0" w:firstLine="643" w:firstLineChars="200"/>
        <w:jc w:val="left"/>
        <w:outlineLvl w:val="9"/>
        <w:rPr>
          <w:rFonts w:hint="eastAsia" w:ascii="仿宋_GB2312" w:hAnsi="仿宋_GB2312" w:eastAsia="仿宋_GB2312" w:cs="仿宋_GB2312"/>
          <w:b/>
          <w:bCs/>
          <w:kern w:val="0"/>
          <w:sz w:val="32"/>
          <w:szCs w:val="32"/>
        </w:rPr>
      </w:pPr>
      <w:r>
        <w:rPr>
          <w:rFonts w:hint="eastAsia" w:ascii="仿宋_GB2312" w:hAnsi="仿宋_GB2312" w:cs="仿宋_GB2312"/>
          <w:b/>
          <w:bCs/>
          <w:kern w:val="0"/>
          <w:sz w:val="32"/>
          <w:szCs w:val="32"/>
          <w:lang w:val="en-US" w:eastAsia="zh-CN"/>
        </w:rPr>
        <w:t>二、</w:t>
      </w:r>
      <w:r>
        <w:rPr>
          <w:rFonts w:hint="eastAsia" w:ascii="仿宋_GB2312" w:hAnsi="仿宋_GB2312" w:eastAsia="仿宋_GB2312" w:cs="仿宋_GB2312"/>
          <w:b/>
          <w:bCs/>
          <w:kern w:val="0"/>
          <w:sz w:val="32"/>
          <w:szCs w:val="32"/>
        </w:rPr>
        <w:t>部门财政资金收支情况</w:t>
      </w:r>
    </w:p>
    <w:p>
      <w:pPr>
        <w:keepNext w:val="0"/>
        <w:keepLines w:val="0"/>
        <w:pageBreakBefore w:val="0"/>
        <w:widowControl/>
        <w:kinsoku/>
        <w:overflowPunct/>
        <w:topLinePunct w:val="0"/>
        <w:autoSpaceDE/>
        <w:autoSpaceDN/>
        <w:bidi w:val="0"/>
        <w:adjustRightInd w:val="0"/>
        <w:snapToGrid w:val="0"/>
        <w:spacing w:line="600" w:lineRule="exact"/>
        <w:ind w:right="0" w:rightChars="0" w:firstLine="643" w:firstLineChars="200"/>
        <w:jc w:val="left"/>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（一）201</w:t>
      </w:r>
      <w:r>
        <w:rPr>
          <w:rFonts w:hint="eastAsia" w:ascii="仿宋_GB2312" w:hAnsi="仿宋_GB2312" w:cs="仿宋_GB2312"/>
          <w:b/>
          <w:bCs/>
          <w:kern w:val="0"/>
          <w:sz w:val="32"/>
          <w:szCs w:val="32"/>
          <w:lang w:val="en-US" w:eastAsia="zh-CN"/>
        </w:rPr>
        <w:t>8</w:t>
      </w:r>
      <w:r>
        <w:rPr>
          <w:rFonts w:hint="eastAsia" w:ascii="仿宋_GB2312" w:hAnsi="仿宋_GB2312" w:eastAsia="仿宋_GB2312" w:cs="仿宋_GB2312"/>
          <w:b/>
          <w:bCs/>
          <w:kern w:val="0"/>
          <w:sz w:val="32"/>
          <w:szCs w:val="32"/>
        </w:rPr>
        <w:t>年</w:t>
      </w:r>
      <w:r>
        <w:rPr>
          <w:rFonts w:hint="eastAsia" w:ascii="仿宋_GB2312" w:hAnsi="仿宋_GB2312" w:eastAsia="仿宋_GB2312" w:cs="仿宋_GB2312"/>
          <w:b/>
          <w:bCs/>
          <w:kern w:val="0"/>
          <w:sz w:val="32"/>
          <w:szCs w:val="32"/>
          <w:lang w:eastAsia="zh-CN"/>
        </w:rPr>
        <w:t>部门财政收入</w:t>
      </w:r>
      <w:r>
        <w:rPr>
          <w:rFonts w:hint="eastAsia" w:ascii="仿宋_GB2312" w:hAnsi="仿宋_GB2312" w:eastAsia="仿宋_GB2312" w:cs="仿宋_GB2312"/>
          <w:b/>
          <w:bCs/>
          <w:kern w:val="0"/>
          <w:sz w:val="32"/>
          <w:szCs w:val="32"/>
        </w:rPr>
        <w:t>情况</w:t>
      </w:r>
    </w:p>
    <w:p>
      <w:pPr>
        <w:keepNext w:val="0"/>
        <w:keepLines w:val="0"/>
        <w:pageBreakBefore w:val="0"/>
        <w:kinsoku/>
        <w:overflowPunct/>
        <w:topLinePunct w:val="0"/>
        <w:autoSpaceDE/>
        <w:autoSpaceDN/>
        <w:bidi w:val="0"/>
        <w:spacing w:line="600" w:lineRule="exact"/>
        <w:ind w:right="0" w:rightChars="0" w:firstLine="750" w:firstLineChars="250"/>
        <w:outlineLvl w:val="9"/>
        <w:rPr>
          <w:rFonts w:hint="eastAsia" w:ascii="仿宋" w:hAnsi="仿宋" w:eastAsia="仿宋" w:cs="仿宋"/>
          <w:color w:val="FF0000"/>
          <w:kern w:val="0"/>
          <w:sz w:val="30"/>
          <w:szCs w:val="30"/>
          <w:highlight w:val="none"/>
          <w:shd w:val="clear" w:color="auto" w:fill="FFFFFF"/>
        </w:rPr>
      </w:pPr>
      <w:r>
        <w:rPr>
          <w:rFonts w:hint="eastAsia" w:ascii="仿宋" w:hAnsi="仿宋" w:eastAsia="仿宋" w:cs="仿宋"/>
          <w:sz w:val="30"/>
          <w:szCs w:val="30"/>
          <w:lang w:eastAsia="zh-CN"/>
        </w:rPr>
        <w:t>我</w:t>
      </w:r>
      <w:r>
        <w:rPr>
          <w:rFonts w:hint="eastAsia" w:ascii="仿宋" w:hAnsi="仿宋" w:eastAsia="仿宋" w:cs="仿宋"/>
          <w:color w:val="000000"/>
          <w:sz w:val="30"/>
          <w:szCs w:val="30"/>
          <w:lang w:eastAsia="zh-CN"/>
        </w:rPr>
        <w:t>局</w:t>
      </w:r>
      <w:r>
        <w:rPr>
          <w:rFonts w:hint="eastAsia" w:ascii="仿宋" w:hAnsi="仿宋" w:eastAsia="仿宋" w:cs="仿宋"/>
          <w:sz w:val="30"/>
          <w:szCs w:val="30"/>
        </w:rPr>
        <w:t>201</w:t>
      </w:r>
      <w:r>
        <w:rPr>
          <w:rFonts w:hint="eastAsia" w:ascii="仿宋" w:hAnsi="仿宋" w:eastAsia="仿宋" w:cs="仿宋"/>
          <w:sz w:val="30"/>
          <w:szCs w:val="30"/>
          <w:lang w:val="en-US" w:eastAsia="zh-CN"/>
        </w:rPr>
        <w:t>8</w:t>
      </w:r>
      <w:r>
        <w:rPr>
          <w:rFonts w:hint="eastAsia" w:ascii="仿宋" w:hAnsi="仿宋" w:eastAsia="仿宋" w:cs="仿宋"/>
          <w:sz w:val="30"/>
          <w:szCs w:val="30"/>
        </w:rPr>
        <w:t>年</w:t>
      </w:r>
      <w:r>
        <w:rPr>
          <w:rFonts w:hint="eastAsia" w:ascii="仿宋" w:hAnsi="仿宋" w:eastAsia="仿宋" w:cs="仿宋"/>
          <w:sz w:val="30"/>
          <w:szCs w:val="30"/>
          <w:lang w:eastAsia="zh-CN"/>
        </w:rPr>
        <w:t>实现</w:t>
      </w:r>
      <w:r>
        <w:rPr>
          <w:rFonts w:hint="eastAsia" w:ascii="仿宋" w:hAnsi="仿宋" w:eastAsia="仿宋" w:cs="仿宋"/>
          <w:sz w:val="30"/>
          <w:szCs w:val="30"/>
        </w:rPr>
        <w:t>财政拨款收入总额为</w:t>
      </w:r>
      <w:r>
        <w:rPr>
          <w:rFonts w:hint="eastAsia" w:ascii="仿宋" w:hAnsi="仿宋" w:eastAsia="仿宋" w:cs="仿宋"/>
          <w:sz w:val="30"/>
          <w:szCs w:val="30"/>
          <w:lang w:val="en-US" w:eastAsia="zh-CN"/>
        </w:rPr>
        <w:t>5,835.93</w:t>
      </w:r>
      <w:r>
        <w:rPr>
          <w:rFonts w:hint="eastAsia" w:ascii="仿宋" w:hAnsi="仿宋" w:eastAsia="仿宋" w:cs="仿宋"/>
          <w:sz w:val="30"/>
          <w:szCs w:val="30"/>
        </w:rPr>
        <w:t>万元，</w:t>
      </w:r>
      <w:r>
        <w:rPr>
          <w:rFonts w:hint="eastAsia" w:ascii="仿宋" w:hAnsi="仿宋" w:eastAsia="仿宋" w:cs="仿宋"/>
          <w:sz w:val="30"/>
          <w:szCs w:val="30"/>
          <w:lang w:eastAsia="zh-CN"/>
        </w:rPr>
        <w:t>同比上年财政拨款收入总额</w:t>
      </w:r>
      <w:r>
        <w:rPr>
          <w:rFonts w:hint="eastAsia" w:ascii="仿宋" w:hAnsi="仿宋" w:eastAsia="仿宋" w:cs="仿宋"/>
          <w:sz w:val="30"/>
          <w:szCs w:val="30"/>
          <w:lang w:val="en-US" w:eastAsia="zh-CN"/>
        </w:rPr>
        <w:t>3,696.16万元增加2,139.77万元，增幅57.89%，原因为环保专项资金预算环境监测监察及环保督察专项预算增加；</w:t>
      </w:r>
      <w:r>
        <w:rPr>
          <w:rFonts w:hint="eastAsia" w:ascii="仿宋" w:hAnsi="仿宋" w:eastAsia="仿宋" w:cs="仿宋"/>
          <w:sz w:val="30"/>
          <w:szCs w:val="30"/>
        </w:rPr>
        <w:t>其中：当年财政拨款收入</w:t>
      </w:r>
      <w:r>
        <w:rPr>
          <w:rFonts w:hint="eastAsia" w:ascii="仿宋" w:hAnsi="仿宋" w:eastAsia="仿宋" w:cs="仿宋"/>
          <w:sz w:val="30"/>
          <w:szCs w:val="30"/>
          <w:lang w:val="en-US" w:eastAsia="zh-CN"/>
        </w:rPr>
        <w:t>4,573.93</w:t>
      </w:r>
      <w:r>
        <w:rPr>
          <w:rFonts w:hint="eastAsia" w:ascii="仿宋" w:hAnsi="仿宋" w:eastAsia="仿宋" w:cs="仿宋"/>
          <w:sz w:val="30"/>
          <w:szCs w:val="30"/>
        </w:rPr>
        <w:t>万元，上年结转收入</w:t>
      </w:r>
      <w:r>
        <w:rPr>
          <w:rFonts w:hint="eastAsia" w:ascii="仿宋" w:hAnsi="仿宋" w:eastAsia="仿宋" w:cs="仿宋"/>
          <w:sz w:val="30"/>
          <w:szCs w:val="30"/>
          <w:lang w:val="en-US" w:eastAsia="zh-CN"/>
        </w:rPr>
        <w:t>1,263.39</w:t>
      </w:r>
      <w:r>
        <w:rPr>
          <w:rFonts w:hint="eastAsia" w:ascii="仿宋" w:hAnsi="仿宋" w:eastAsia="仿宋" w:cs="仿宋"/>
          <w:sz w:val="30"/>
          <w:szCs w:val="30"/>
        </w:rPr>
        <w:t>万元。</w:t>
      </w:r>
      <w:r>
        <w:rPr>
          <w:rFonts w:hint="eastAsia" w:ascii="仿宋" w:hAnsi="仿宋" w:eastAsia="仿宋" w:cs="仿宋"/>
          <w:sz w:val="30"/>
          <w:szCs w:val="30"/>
          <w:lang w:eastAsia="zh-CN"/>
        </w:rPr>
        <w:t>财政拨款收入总额中：基本支出拨款</w:t>
      </w:r>
      <w:r>
        <w:rPr>
          <w:rFonts w:hint="eastAsia" w:ascii="仿宋" w:hAnsi="仿宋" w:eastAsia="仿宋" w:cs="仿宋"/>
          <w:sz w:val="30"/>
          <w:szCs w:val="30"/>
          <w:lang w:val="en-US" w:eastAsia="zh-CN"/>
        </w:rPr>
        <w:t>2,133.79万元，用于人员经费及行政运行办公费等支出，项目支出拨款3,703.53万元。用于环保专项资金预算项目支出。</w:t>
      </w:r>
    </w:p>
    <w:p>
      <w:pPr>
        <w:keepNext w:val="0"/>
        <w:keepLines w:val="0"/>
        <w:pageBreakBefore w:val="0"/>
        <w:numPr>
          <w:ilvl w:val="0"/>
          <w:numId w:val="0"/>
        </w:numPr>
        <w:kinsoku/>
        <w:overflowPunct/>
        <w:topLinePunct w:val="0"/>
        <w:autoSpaceDE/>
        <w:autoSpaceDN/>
        <w:bidi w:val="0"/>
        <w:spacing w:line="600" w:lineRule="exact"/>
        <w:ind w:right="0" w:rightChars="0" w:firstLine="643" w:firstLineChars="200"/>
        <w:outlineLvl w:val="9"/>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cs="仿宋_GB2312"/>
          <w:b/>
          <w:bCs/>
          <w:color w:val="auto"/>
          <w:kern w:val="0"/>
          <w:sz w:val="32"/>
          <w:szCs w:val="32"/>
          <w:highlight w:val="none"/>
          <w:shd w:val="clear" w:color="auto" w:fill="FFFFFF"/>
          <w:lang w:val="en-US" w:eastAsia="zh-CN"/>
        </w:rPr>
        <w:t>（二）</w:t>
      </w:r>
      <w:r>
        <w:rPr>
          <w:rFonts w:hint="eastAsia" w:ascii="仿宋_GB2312" w:hAnsi="仿宋_GB2312" w:eastAsia="仿宋_GB2312" w:cs="仿宋_GB2312"/>
          <w:b/>
          <w:bCs/>
          <w:color w:val="auto"/>
          <w:kern w:val="0"/>
          <w:sz w:val="32"/>
          <w:szCs w:val="32"/>
          <w:highlight w:val="none"/>
          <w:shd w:val="clear" w:color="auto" w:fill="FFFFFF"/>
          <w:lang w:val="en-US" w:eastAsia="zh-CN"/>
        </w:rPr>
        <w:t>201</w:t>
      </w:r>
      <w:r>
        <w:rPr>
          <w:rFonts w:hint="eastAsia" w:ascii="仿宋_GB2312" w:hAnsi="仿宋_GB2312" w:cs="仿宋_GB2312"/>
          <w:b/>
          <w:bCs/>
          <w:color w:val="auto"/>
          <w:kern w:val="0"/>
          <w:sz w:val="32"/>
          <w:szCs w:val="32"/>
          <w:highlight w:val="none"/>
          <w:shd w:val="clear" w:color="auto" w:fill="FFFFFF"/>
          <w:lang w:val="en-US" w:eastAsia="zh-CN"/>
        </w:rPr>
        <w:t>8</w:t>
      </w:r>
      <w:r>
        <w:rPr>
          <w:rFonts w:hint="eastAsia" w:ascii="仿宋_GB2312" w:hAnsi="仿宋_GB2312" w:eastAsia="仿宋_GB2312" w:cs="仿宋_GB2312"/>
          <w:b/>
          <w:bCs/>
          <w:color w:val="auto"/>
          <w:kern w:val="0"/>
          <w:sz w:val="32"/>
          <w:szCs w:val="32"/>
          <w:highlight w:val="none"/>
          <w:shd w:val="clear" w:color="auto" w:fill="FFFFFF"/>
          <w:lang w:val="en-US" w:eastAsia="zh-CN"/>
        </w:rPr>
        <w:t>年部门财政支出情况</w:t>
      </w:r>
    </w:p>
    <w:p>
      <w:pPr>
        <w:spacing w:line="560" w:lineRule="exact"/>
        <w:ind w:firstLine="600" w:firstLineChars="200"/>
        <w:rPr>
          <w:rFonts w:hint="eastAsia" w:ascii="仿宋" w:hAnsi="仿宋" w:eastAsia="仿宋" w:cs="仿宋"/>
          <w:b/>
          <w:bCs/>
          <w:kern w:val="0"/>
          <w:sz w:val="30"/>
          <w:szCs w:val="30"/>
          <w:highlight w:val="yellow"/>
        </w:rPr>
      </w:pPr>
      <w:r>
        <w:rPr>
          <w:rFonts w:hint="eastAsia" w:ascii="仿宋" w:hAnsi="仿宋" w:eastAsia="仿宋" w:cs="仿宋"/>
          <w:color w:val="auto"/>
          <w:sz w:val="30"/>
          <w:szCs w:val="30"/>
          <w:highlight w:val="none"/>
        </w:rPr>
        <w:t>201</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eastAsia="zh-CN"/>
        </w:rPr>
        <w:t>部门</w:t>
      </w:r>
      <w:r>
        <w:rPr>
          <w:rFonts w:hint="eastAsia" w:ascii="仿宋" w:hAnsi="仿宋" w:eastAsia="仿宋" w:cs="仿宋"/>
          <w:color w:val="auto"/>
          <w:sz w:val="30"/>
          <w:szCs w:val="30"/>
          <w:highlight w:val="none"/>
        </w:rPr>
        <w:t>预算</w:t>
      </w:r>
      <w:r>
        <w:rPr>
          <w:rFonts w:hint="eastAsia" w:ascii="仿宋" w:hAnsi="仿宋" w:eastAsia="仿宋" w:cs="仿宋"/>
          <w:color w:val="auto"/>
          <w:sz w:val="30"/>
          <w:szCs w:val="30"/>
          <w:highlight w:val="none"/>
          <w:lang w:eastAsia="zh-CN"/>
        </w:rPr>
        <w:t>财政支出</w:t>
      </w:r>
      <w:r>
        <w:rPr>
          <w:rFonts w:hint="eastAsia" w:ascii="仿宋" w:hAnsi="仿宋" w:eastAsia="仿宋" w:cs="仿宋"/>
          <w:color w:val="auto"/>
          <w:sz w:val="30"/>
          <w:szCs w:val="30"/>
          <w:highlight w:val="none"/>
        </w:rPr>
        <w:t>执行即实际支出共计</w:t>
      </w:r>
      <w:r>
        <w:rPr>
          <w:rFonts w:hint="eastAsia" w:ascii="仿宋" w:hAnsi="仿宋" w:eastAsia="仿宋" w:cs="仿宋"/>
          <w:color w:val="auto"/>
          <w:sz w:val="30"/>
          <w:szCs w:val="30"/>
          <w:highlight w:val="none"/>
          <w:lang w:val="en-US" w:eastAsia="zh-CN"/>
        </w:rPr>
        <w:t>2,573.25万元，同比上年财政支出2,468.48万元减少104.77万元，减幅4.24%，原因为环保项目支出减少。2018年财政拨款结转资金2,551.21万元，其中：基本支出结转321.02万元，项目支出结转2,519.11万元。</w:t>
      </w:r>
      <w:r>
        <w:rPr>
          <w:rFonts w:hint="eastAsia" w:ascii="仿宋" w:hAnsi="仿宋" w:eastAsia="仿宋" w:cs="仿宋"/>
          <w:color w:val="auto"/>
          <w:sz w:val="30"/>
          <w:szCs w:val="30"/>
          <w:highlight w:val="none"/>
          <w:lang w:eastAsia="zh-CN"/>
        </w:rPr>
        <w:t>财政拨款支出中</w:t>
      </w:r>
      <w:r>
        <w:rPr>
          <w:rFonts w:hint="eastAsia" w:ascii="仿宋" w:hAnsi="仿宋" w:eastAsia="仿宋" w:cs="仿宋"/>
          <w:color w:val="auto"/>
          <w:sz w:val="30"/>
          <w:szCs w:val="30"/>
          <w:highlight w:val="none"/>
        </w:rPr>
        <w:t>：基本支出</w:t>
      </w:r>
      <w:r>
        <w:rPr>
          <w:rFonts w:hint="eastAsia" w:ascii="仿宋" w:hAnsi="仿宋" w:eastAsia="仿宋" w:cs="仿宋"/>
          <w:color w:val="auto"/>
          <w:sz w:val="30"/>
          <w:szCs w:val="30"/>
          <w:highlight w:val="none"/>
          <w:lang w:val="en-US" w:eastAsia="zh-CN"/>
        </w:rPr>
        <w:t>1,697.25</w:t>
      </w:r>
      <w:r>
        <w:rPr>
          <w:rFonts w:hint="eastAsia" w:ascii="仿宋" w:hAnsi="仿宋" w:eastAsia="仿宋" w:cs="仿宋"/>
          <w:color w:val="auto"/>
          <w:sz w:val="30"/>
          <w:szCs w:val="30"/>
          <w:highlight w:val="none"/>
        </w:rPr>
        <w:t>万元，其中;人员经费支出</w:t>
      </w:r>
      <w:r>
        <w:rPr>
          <w:rFonts w:hint="eastAsia" w:ascii="仿宋" w:hAnsi="仿宋" w:eastAsia="仿宋" w:cs="仿宋"/>
          <w:color w:val="auto"/>
          <w:sz w:val="30"/>
          <w:szCs w:val="30"/>
          <w:highlight w:val="none"/>
          <w:lang w:val="en-US" w:eastAsia="zh-CN"/>
        </w:rPr>
        <w:t>1,556.37</w:t>
      </w:r>
      <w:r>
        <w:rPr>
          <w:rFonts w:hint="eastAsia" w:ascii="仿宋" w:hAnsi="仿宋" w:eastAsia="仿宋" w:cs="仿宋"/>
          <w:color w:val="auto"/>
          <w:sz w:val="30"/>
          <w:szCs w:val="30"/>
          <w:highlight w:val="none"/>
        </w:rPr>
        <w:t>万元，日常公用经费支出</w:t>
      </w:r>
      <w:r>
        <w:rPr>
          <w:rFonts w:hint="eastAsia" w:ascii="仿宋" w:hAnsi="仿宋" w:eastAsia="仿宋" w:cs="仿宋"/>
          <w:color w:val="auto"/>
          <w:sz w:val="30"/>
          <w:szCs w:val="30"/>
          <w:highlight w:val="none"/>
          <w:lang w:val="en-US" w:eastAsia="zh-CN"/>
        </w:rPr>
        <w:t>140.87</w:t>
      </w:r>
      <w:r>
        <w:rPr>
          <w:rFonts w:hint="eastAsia" w:ascii="仿宋" w:hAnsi="仿宋" w:eastAsia="仿宋" w:cs="仿宋"/>
          <w:color w:val="auto"/>
          <w:sz w:val="30"/>
          <w:szCs w:val="30"/>
          <w:highlight w:val="none"/>
        </w:rPr>
        <w:t>万元；项目支出</w:t>
      </w:r>
      <w:r>
        <w:rPr>
          <w:rFonts w:hint="eastAsia" w:ascii="仿宋" w:hAnsi="仿宋" w:eastAsia="仿宋" w:cs="仿宋"/>
          <w:color w:val="auto"/>
          <w:sz w:val="30"/>
          <w:szCs w:val="30"/>
          <w:highlight w:val="none"/>
          <w:lang w:val="en-US" w:eastAsia="zh-CN"/>
        </w:rPr>
        <w:t>876.00</w:t>
      </w:r>
      <w:r>
        <w:rPr>
          <w:rFonts w:hint="eastAsia" w:ascii="仿宋" w:hAnsi="仿宋" w:eastAsia="仿宋" w:cs="仿宋"/>
          <w:color w:val="auto"/>
          <w:sz w:val="30"/>
          <w:szCs w:val="30"/>
          <w:highlight w:val="none"/>
        </w:rPr>
        <w:t>万元，其中：</w:t>
      </w:r>
      <w:r>
        <w:rPr>
          <w:rFonts w:hint="eastAsia" w:ascii="仿宋" w:hAnsi="仿宋" w:eastAsia="仿宋" w:cs="仿宋"/>
          <w:color w:val="auto"/>
          <w:sz w:val="30"/>
          <w:szCs w:val="30"/>
          <w:highlight w:val="none"/>
          <w:lang w:val="en-US" w:eastAsia="zh-CN"/>
        </w:rPr>
        <w:t>社会保障和就业支出163.26万元，医疗卫生与计划生育支出59.01万元，节能环保支出1,079.31万元，住房保障支出123.25万元。</w:t>
      </w:r>
      <w:r>
        <w:rPr>
          <w:rFonts w:hint="eastAsia" w:ascii="仿宋" w:hAnsi="仿宋" w:eastAsia="仿宋" w:cs="仿宋"/>
          <w:color w:val="auto"/>
          <w:sz w:val="30"/>
          <w:szCs w:val="30"/>
          <w:highlight w:val="none"/>
        </w:rPr>
        <w:t>在总经费支出中“三公”经费支出</w:t>
      </w:r>
      <w:r>
        <w:rPr>
          <w:rFonts w:hint="eastAsia" w:ascii="仿宋" w:hAnsi="仿宋" w:eastAsia="仿宋" w:cs="仿宋"/>
          <w:color w:val="auto"/>
          <w:sz w:val="30"/>
          <w:szCs w:val="30"/>
          <w:highlight w:val="none"/>
          <w:lang w:val="en-US" w:eastAsia="zh-CN"/>
        </w:rPr>
        <w:t>43.21</w:t>
      </w:r>
      <w:r>
        <w:rPr>
          <w:rFonts w:hint="eastAsia" w:ascii="仿宋" w:hAnsi="仿宋" w:eastAsia="仿宋" w:cs="仿宋"/>
          <w:color w:val="auto"/>
          <w:sz w:val="30"/>
          <w:szCs w:val="30"/>
          <w:highlight w:val="none"/>
        </w:rPr>
        <w:t>万元，其中公车运行费</w:t>
      </w:r>
      <w:r>
        <w:rPr>
          <w:rFonts w:hint="eastAsia" w:ascii="仿宋" w:hAnsi="仿宋" w:eastAsia="仿宋" w:cs="仿宋"/>
          <w:color w:val="auto"/>
          <w:sz w:val="30"/>
          <w:szCs w:val="30"/>
          <w:highlight w:val="none"/>
          <w:lang w:val="en-US" w:eastAsia="zh-CN"/>
        </w:rPr>
        <w:t>34.81</w:t>
      </w:r>
      <w:r>
        <w:rPr>
          <w:rFonts w:hint="eastAsia" w:ascii="仿宋" w:hAnsi="仿宋" w:eastAsia="仿宋" w:cs="仿宋"/>
          <w:color w:val="auto"/>
          <w:sz w:val="30"/>
          <w:szCs w:val="30"/>
          <w:highlight w:val="none"/>
        </w:rPr>
        <w:t>万元，公务接待</w:t>
      </w:r>
      <w:r>
        <w:rPr>
          <w:rFonts w:hint="eastAsia" w:ascii="仿宋" w:hAnsi="仿宋" w:eastAsia="仿宋" w:cs="仿宋"/>
          <w:color w:val="auto"/>
          <w:sz w:val="30"/>
          <w:szCs w:val="30"/>
          <w:highlight w:val="none"/>
          <w:lang w:val="en-US" w:eastAsia="zh-CN"/>
        </w:rPr>
        <w:t>8.4</w:t>
      </w:r>
      <w:r>
        <w:rPr>
          <w:rFonts w:hint="eastAsia" w:ascii="仿宋" w:hAnsi="仿宋" w:eastAsia="仿宋" w:cs="仿宋"/>
          <w:color w:val="auto"/>
          <w:sz w:val="30"/>
          <w:szCs w:val="30"/>
          <w:highlight w:val="none"/>
        </w:rPr>
        <w:t>万元。比“三公”经费年初预算</w:t>
      </w:r>
      <w:r>
        <w:rPr>
          <w:rFonts w:hint="eastAsia" w:ascii="仿宋" w:hAnsi="仿宋" w:eastAsia="仿宋" w:cs="仿宋"/>
          <w:color w:val="auto"/>
          <w:sz w:val="30"/>
          <w:szCs w:val="30"/>
          <w:highlight w:val="none"/>
          <w:lang w:val="en-US" w:eastAsia="zh-CN"/>
        </w:rPr>
        <w:t>100.98</w:t>
      </w:r>
      <w:r>
        <w:rPr>
          <w:rFonts w:hint="eastAsia" w:ascii="仿宋" w:hAnsi="仿宋" w:eastAsia="仿宋" w:cs="仿宋"/>
          <w:color w:val="auto"/>
          <w:sz w:val="30"/>
          <w:szCs w:val="30"/>
          <w:highlight w:val="none"/>
        </w:rPr>
        <w:t>万元</w:t>
      </w:r>
      <w:r>
        <w:rPr>
          <w:rFonts w:hint="eastAsia" w:ascii="仿宋" w:hAnsi="仿宋" w:eastAsia="仿宋" w:cs="仿宋"/>
          <w:color w:val="auto"/>
          <w:sz w:val="30"/>
          <w:szCs w:val="30"/>
          <w:highlight w:val="none"/>
          <w:lang w:eastAsia="zh-CN"/>
        </w:rPr>
        <w:t>减少</w:t>
      </w:r>
      <w:r>
        <w:rPr>
          <w:rFonts w:hint="eastAsia" w:ascii="仿宋" w:hAnsi="仿宋" w:eastAsia="仿宋" w:cs="仿宋"/>
          <w:color w:val="auto"/>
          <w:sz w:val="30"/>
          <w:szCs w:val="30"/>
          <w:highlight w:val="none"/>
          <w:lang w:val="en-US" w:eastAsia="zh-CN"/>
        </w:rPr>
        <w:t>57.77</w:t>
      </w:r>
      <w:r>
        <w:rPr>
          <w:rFonts w:hint="eastAsia" w:ascii="仿宋" w:hAnsi="仿宋" w:eastAsia="仿宋" w:cs="仿宋"/>
          <w:color w:val="auto"/>
          <w:sz w:val="30"/>
          <w:szCs w:val="30"/>
          <w:highlight w:val="none"/>
        </w:rPr>
        <w:t>万元，</w:t>
      </w:r>
      <w:r>
        <w:rPr>
          <w:rFonts w:hint="eastAsia" w:ascii="仿宋" w:hAnsi="仿宋" w:eastAsia="仿宋" w:cs="仿宋"/>
          <w:color w:val="auto"/>
          <w:sz w:val="30"/>
          <w:szCs w:val="30"/>
          <w:highlight w:val="none"/>
          <w:lang w:eastAsia="zh-CN"/>
        </w:rPr>
        <w:t>减幅</w:t>
      </w:r>
      <w:r>
        <w:rPr>
          <w:rFonts w:hint="eastAsia" w:ascii="仿宋" w:hAnsi="仿宋" w:eastAsia="仿宋" w:cs="仿宋"/>
          <w:color w:val="auto"/>
          <w:sz w:val="30"/>
          <w:szCs w:val="30"/>
          <w:highlight w:val="none"/>
          <w:lang w:val="en-US" w:eastAsia="zh-CN"/>
        </w:rPr>
        <w:t>57.21%</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同比上年“三公”经费支出</w:t>
      </w:r>
      <w:r>
        <w:rPr>
          <w:rFonts w:hint="eastAsia" w:ascii="仿宋" w:hAnsi="仿宋" w:eastAsia="仿宋" w:cs="仿宋"/>
          <w:color w:val="auto"/>
          <w:sz w:val="30"/>
          <w:szCs w:val="30"/>
          <w:highlight w:val="none"/>
          <w:lang w:val="en-US" w:eastAsia="zh-CN"/>
        </w:rPr>
        <w:t>62.54万元下降19.33万元，降幅30.91%。原因为公车改革后车辆减少，公车运行费减少及公务接待厉行节约减少接待支出。</w:t>
      </w:r>
    </w:p>
    <w:p>
      <w:pPr>
        <w:keepNext w:val="0"/>
        <w:keepLines w:val="0"/>
        <w:pageBreakBefore w:val="0"/>
        <w:widowControl/>
        <w:kinsoku/>
        <w:overflowPunct/>
        <w:topLinePunct w:val="0"/>
        <w:autoSpaceDE/>
        <w:autoSpaceDN/>
        <w:bidi w:val="0"/>
        <w:adjustRightInd w:val="0"/>
        <w:snapToGrid w:val="0"/>
        <w:spacing w:line="600" w:lineRule="exact"/>
        <w:ind w:right="0" w:rightChars="0" w:firstLine="720"/>
        <w:jc w:val="left"/>
        <w:outlineLvl w:val="9"/>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三、部门财政支出管理情况</w:t>
      </w:r>
    </w:p>
    <w:p>
      <w:pPr>
        <w:keepNext w:val="0"/>
        <w:keepLines w:val="0"/>
        <w:pageBreakBefore w:val="0"/>
        <w:widowControl/>
        <w:kinsoku/>
        <w:overflowPunct/>
        <w:topLinePunct w:val="0"/>
        <w:autoSpaceDE/>
        <w:autoSpaceDN/>
        <w:bidi w:val="0"/>
        <w:adjustRightInd w:val="0"/>
        <w:snapToGrid w:val="0"/>
        <w:spacing w:line="600" w:lineRule="exact"/>
        <w:ind w:right="0" w:rightChars="0" w:firstLine="720"/>
        <w:jc w:val="left"/>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（一）预算编制情况。</w:t>
      </w:r>
    </w:p>
    <w:p>
      <w:pPr>
        <w:spacing w:line="6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kern w:val="0"/>
          <w:sz w:val="30"/>
          <w:szCs w:val="30"/>
          <w:shd w:val="clear" w:color="auto" w:fill="FFFFFF"/>
          <w:lang w:val="zh-CN"/>
        </w:rPr>
        <w:t>我局严格按照财政预算及决算相关制度规定执行部门预算及决算，并报市财政局审批，</w:t>
      </w:r>
      <w:r>
        <w:rPr>
          <w:rFonts w:hint="eastAsia" w:ascii="仿宋" w:hAnsi="仿宋" w:eastAsia="仿宋" w:cs="仿宋"/>
          <w:color w:val="auto"/>
          <w:kern w:val="0"/>
          <w:sz w:val="30"/>
          <w:szCs w:val="30"/>
        </w:rPr>
        <w:t>根据《遂宁市财政局关于下达201</w:t>
      </w:r>
      <w:r>
        <w:rPr>
          <w:rFonts w:hint="eastAsia" w:ascii="仿宋" w:hAnsi="仿宋" w:eastAsia="仿宋" w:cs="仿宋"/>
          <w:color w:val="auto"/>
          <w:kern w:val="0"/>
          <w:sz w:val="30"/>
          <w:szCs w:val="30"/>
          <w:lang w:val="en-US" w:eastAsia="zh-CN"/>
        </w:rPr>
        <w:t>8</w:t>
      </w:r>
      <w:r>
        <w:rPr>
          <w:rFonts w:hint="eastAsia" w:ascii="仿宋" w:hAnsi="仿宋" w:eastAsia="仿宋" w:cs="仿宋"/>
          <w:color w:val="auto"/>
          <w:kern w:val="0"/>
          <w:sz w:val="30"/>
          <w:szCs w:val="30"/>
        </w:rPr>
        <w:t>年市本级部门预算的通知》（遂财预〔201</w:t>
      </w:r>
      <w:r>
        <w:rPr>
          <w:rFonts w:hint="eastAsia" w:ascii="仿宋" w:hAnsi="仿宋" w:eastAsia="仿宋" w:cs="仿宋"/>
          <w:color w:val="auto"/>
          <w:kern w:val="0"/>
          <w:sz w:val="30"/>
          <w:szCs w:val="30"/>
          <w:lang w:val="en-US" w:eastAsia="zh-CN"/>
        </w:rPr>
        <w:t>8</w:t>
      </w:r>
      <w:r>
        <w:rPr>
          <w:rFonts w:hint="eastAsia" w:ascii="仿宋" w:hAnsi="仿宋" w:eastAsia="仿宋" w:cs="仿宋"/>
          <w:color w:val="auto"/>
          <w:kern w:val="0"/>
          <w:sz w:val="30"/>
          <w:szCs w:val="30"/>
        </w:rPr>
        <w:t>〕10号）</w:t>
      </w:r>
      <w:r>
        <w:rPr>
          <w:rFonts w:hint="eastAsia" w:ascii="仿宋" w:hAnsi="仿宋" w:eastAsia="仿宋" w:cs="仿宋"/>
          <w:color w:val="auto"/>
          <w:kern w:val="0"/>
          <w:sz w:val="30"/>
          <w:szCs w:val="30"/>
          <w:lang w:eastAsia="zh-CN"/>
        </w:rPr>
        <w:t>批复</w:t>
      </w:r>
      <w:r>
        <w:rPr>
          <w:rFonts w:hint="eastAsia" w:ascii="仿宋" w:hAnsi="仿宋" w:eastAsia="仿宋" w:cs="仿宋"/>
          <w:color w:val="auto"/>
          <w:kern w:val="0"/>
          <w:sz w:val="30"/>
          <w:szCs w:val="30"/>
          <w:shd w:val="clear" w:color="auto" w:fill="FFFFFF"/>
          <w:lang w:val="zh-CN"/>
        </w:rPr>
        <w:t>201</w:t>
      </w:r>
      <w:r>
        <w:rPr>
          <w:rFonts w:hint="eastAsia" w:ascii="仿宋" w:hAnsi="仿宋" w:eastAsia="仿宋" w:cs="仿宋"/>
          <w:color w:val="auto"/>
          <w:kern w:val="0"/>
          <w:sz w:val="30"/>
          <w:szCs w:val="30"/>
          <w:shd w:val="clear" w:color="auto" w:fill="FFFFFF"/>
          <w:lang w:val="en-US" w:eastAsia="zh-CN"/>
        </w:rPr>
        <w:t>8</w:t>
      </w:r>
      <w:r>
        <w:rPr>
          <w:rFonts w:hint="eastAsia" w:ascii="仿宋" w:hAnsi="仿宋" w:eastAsia="仿宋" w:cs="仿宋"/>
          <w:color w:val="auto"/>
          <w:kern w:val="0"/>
          <w:sz w:val="30"/>
          <w:szCs w:val="30"/>
          <w:shd w:val="clear" w:color="auto" w:fill="FFFFFF"/>
          <w:lang w:val="zh-CN"/>
        </w:rPr>
        <w:t>年预算</w:t>
      </w:r>
      <w:r>
        <w:rPr>
          <w:rFonts w:hint="eastAsia" w:ascii="仿宋" w:hAnsi="仿宋" w:eastAsia="仿宋" w:cs="仿宋"/>
          <w:color w:val="auto"/>
          <w:sz w:val="30"/>
          <w:szCs w:val="30"/>
        </w:rPr>
        <w:t>年初预算收入</w:t>
      </w:r>
      <w:r>
        <w:rPr>
          <w:rFonts w:hint="eastAsia" w:ascii="仿宋" w:hAnsi="仿宋" w:eastAsia="仿宋" w:cs="仿宋"/>
          <w:color w:val="auto"/>
          <w:sz w:val="30"/>
          <w:szCs w:val="30"/>
          <w:lang w:val="en-US" w:eastAsia="zh-CN"/>
        </w:rPr>
        <w:t>2,852.12</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(上年结转</w:t>
      </w: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183.87万元</w:t>
      </w:r>
      <w:r>
        <w:rPr>
          <w:rFonts w:hint="eastAsia" w:ascii="仿宋" w:hAnsi="仿宋" w:eastAsia="仿宋" w:cs="仿宋"/>
          <w:color w:val="auto"/>
          <w:sz w:val="30"/>
          <w:szCs w:val="30"/>
          <w:lang w:val="en-US" w:eastAsia="zh-CN"/>
        </w:rPr>
        <w:t>，本年一般公共预算拨款</w:t>
      </w: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668.25</w:t>
      </w:r>
      <w:r>
        <w:rPr>
          <w:rFonts w:hint="eastAsia" w:ascii="仿宋" w:hAnsi="仿宋" w:eastAsia="仿宋" w:cs="仿宋"/>
          <w:color w:val="auto"/>
          <w:sz w:val="30"/>
          <w:szCs w:val="30"/>
          <w:lang w:val="en-US" w:eastAsia="zh-CN"/>
        </w:rPr>
        <w:t>万元）</w:t>
      </w:r>
      <w:r>
        <w:rPr>
          <w:rFonts w:hint="eastAsia" w:ascii="仿宋" w:hAnsi="仿宋" w:eastAsia="仿宋" w:cs="仿宋"/>
          <w:color w:val="auto"/>
          <w:sz w:val="30"/>
          <w:szCs w:val="30"/>
        </w:rPr>
        <w:t>，预算支出</w:t>
      </w: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852.12</w:t>
      </w:r>
      <w:r>
        <w:rPr>
          <w:rFonts w:hint="eastAsia" w:ascii="仿宋" w:hAnsi="仿宋" w:eastAsia="仿宋" w:cs="仿宋"/>
          <w:color w:val="auto"/>
          <w:sz w:val="30"/>
          <w:szCs w:val="30"/>
        </w:rPr>
        <w:t>万元，</w:t>
      </w:r>
      <w:r>
        <w:rPr>
          <w:rFonts w:hint="eastAsia" w:ascii="仿宋" w:hAnsi="仿宋" w:eastAsia="仿宋" w:cs="仿宋"/>
          <w:color w:val="auto"/>
          <w:sz w:val="30"/>
          <w:szCs w:val="30"/>
          <w:lang w:eastAsia="zh-CN"/>
        </w:rPr>
        <w:t>同比</w:t>
      </w:r>
      <w:r>
        <w:rPr>
          <w:rFonts w:hint="eastAsia" w:ascii="仿宋" w:hAnsi="仿宋" w:eastAsia="仿宋" w:cs="仿宋"/>
          <w:color w:val="auto"/>
          <w:sz w:val="30"/>
          <w:szCs w:val="30"/>
          <w:lang w:val="en-US" w:eastAsia="zh-CN"/>
        </w:rPr>
        <w:t>2017年年初预算2,473.65万元减少378.47万元，减幅15.30%，原因为年初一般公共预算、上年结转预算减少。</w:t>
      </w:r>
      <w:r>
        <w:rPr>
          <w:rFonts w:hint="eastAsia" w:ascii="仿宋" w:hAnsi="仿宋" w:eastAsia="仿宋" w:cs="仿宋"/>
          <w:color w:val="auto"/>
          <w:sz w:val="30"/>
          <w:szCs w:val="30"/>
          <w:lang w:eastAsia="zh-CN"/>
        </w:rPr>
        <w:t>支出预算</w:t>
      </w:r>
      <w:r>
        <w:rPr>
          <w:rFonts w:hint="eastAsia" w:ascii="仿宋" w:hAnsi="仿宋" w:eastAsia="仿宋" w:cs="仿宋"/>
          <w:color w:val="auto"/>
          <w:sz w:val="30"/>
          <w:szCs w:val="30"/>
        </w:rPr>
        <w:t>中：“三公”经费预算</w:t>
      </w:r>
      <w:r>
        <w:rPr>
          <w:rFonts w:hint="eastAsia" w:ascii="仿宋" w:hAnsi="仿宋" w:eastAsia="仿宋" w:cs="仿宋"/>
          <w:sz w:val="30"/>
          <w:szCs w:val="30"/>
          <w:lang w:val="en-US" w:eastAsia="zh-CN"/>
        </w:rPr>
        <w:t>100.98</w:t>
      </w:r>
      <w:r>
        <w:rPr>
          <w:rFonts w:hint="eastAsia" w:ascii="仿宋" w:hAnsi="仿宋" w:eastAsia="仿宋" w:cs="仿宋"/>
          <w:sz w:val="30"/>
          <w:szCs w:val="30"/>
        </w:rPr>
        <w:t>万元，其中：因公出国（境）经费</w:t>
      </w:r>
      <w:r>
        <w:rPr>
          <w:rFonts w:hint="eastAsia" w:ascii="仿宋" w:hAnsi="仿宋" w:eastAsia="仿宋" w:cs="仿宋"/>
          <w:sz w:val="30"/>
          <w:szCs w:val="30"/>
          <w:lang w:val="en-US" w:eastAsia="zh-CN"/>
        </w:rPr>
        <w:t>0</w:t>
      </w:r>
      <w:r>
        <w:rPr>
          <w:rFonts w:hint="eastAsia" w:ascii="仿宋" w:hAnsi="仿宋" w:eastAsia="仿宋" w:cs="仿宋"/>
          <w:sz w:val="30"/>
          <w:szCs w:val="30"/>
        </w:rPr>
        <w:t>万元，公务接待费</w:t>
      </w:r>
      <w:r>
        <w:rPr>
          <w:rFonts w:hint="eastAsia" w:ascii="仿宋" w:hAnsi="仿宋" w:eastAsia="仿宋" w:cs="仿宋"/>
          <w:sz w:val="30"/>
          <w:szCs w:val="30"/>
          <w:lang w:val="en-US" w:eastAsia="zh-CN"/>
        </w:rPr>
        <w:t>21.98</w:t>
      </w:r>
      <w:r>
        <w:rPr>
          <w:rFonts w:hint="eastAsia" w:ascii="仿宋" w:hAnsi="仿宋" w:eastAsia="仿宋" w:cs="仿宋"/>
          <w:sz w:val="30"/>
          <w:szCs w:val="30"/>
        </w:rPr>
        <w:t>万元，公务用车购置及运行维护费</w:t>
      </w:r>
      <w:r>
        <w:rPr>
          <w:rFonts w:hint="eastAsia" w:ascii="仿宋" w:hAnsi="仿宋" w:eastAsia="仿宋" w:cs="仿宋"/>
          <w:sz w:val="30"/>
          <w:szCs w:val="30"/>
          <w:lang w:val="en-US" w:eastAsia="zh-CN"/>
        </w:rPr>
        <w:t>79</w:t>
      </w:r>
      <w:r>
        <w:rPr>
          <w:rFonts w:hint="eastAsia" w:ascii="仿宋" w:hAnsi="仿宋" w:eastAsia="仿宋" w:cs="仿宋"/>
          <w:sz w:val="30"/>
          <w:szCs w:val="30"/>
        </w:rPr>
        <w:t>万元。</w:t>
      </w:r>
      <w:r>
        <w:rPr>
          <w:rFonts w:hint="eastAsia" w:ascii="仿宋" w:hAnsi="仿宋" w:eastAsia="仿宋" w:cs="仿宋"/>
          <w:color w:val="auto"/>
          <w:sz w:val="30"/>
          <w:szCs w:val="30"/>
        </w:rPr>
        <w:t>支出预算中基本支出：201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年年初预算</w:t>
      </w:r>
      <w:r>
        <w:rPr>
          <w:rFonts w:hint="eastAsia" w:ascii="仿宋" w:hAnsi="仿宋" w:eastAsia="仿宋" w:cs="仿宋"/>
          <w:sz w:val="30"/>
          <w:szCs w:val="30"/>
          <w:lang w:val="en-US" w:eastAsia="zh-CN"/>
        </w:rPr>
        <w:t>1,161.18</w:t>
      </w:r>
      <w:r>
        <w:rPr>
          <w:rFonts w:hint="eastAsia" w:ascii="仿宋" w:hAnsi="仿宋" w:eastAsia="仿宋" w:cs="仿宋"/>
          <w:color w:val="auto"/>
          <w:sz w:val="30"/>
          <w:szCs w:val="30"/>
        </w:rPr>
        <w:t>万元，主要用于人员工资福利</w:t>
      </w:r>
      <w:r>
        <w:rPr>
          <w:rFonts w:hint="eastAsia" w:ascii="仿宋" w:hAnsi="仿宋" w:eastAsia="仿宋" w:cs="仿宋"/>
          <w:sz w:val="30"/>
          <w:szCs w:val="30"/>
          <w:lang w:val="en-US" w:eastAsia="zh-CN"/>
        </w:rPr>
        <w:t>991.06</w:t>
      </w:r>
      <w:r>
        <w:rPr>
          <w:rFonts w:hint="eastAsia" w:ascii="仿宋" w:hAnsi="仿宋" w:eastAsia="仿宋" w:cs="仿宋"/>
          <w:color w:val="auto"/>
          <w:sz w:val="30"/>
          <w:szCs w:val="30"/>
        </w:rPr>
        <w:t>万元，</w:t>
      </w:r>
      <w:r>
        <w:rPr>
          <w:rFonts w:hint="eastAsia" w:ascii="仿宋" w:hAnsi="仿宋" w:eastAsia="仿宋" w:cs="仿宋"/>
          <w:color w:val="auto"/>
          <w:sz w:val="30"/>
          <w:szCs w:val="30"/>
          <w:lang w:eastAsia="zh-CN"/>
        </w:rPr>
        <w:t>公用经费</w:t>
      </w:r>
      <w:r>
        <w:rPr>
          <w:rFonts w:hint="eastAsia" w:ascii="仿宋" w:hAnsi="仿宋" w:eastAsia="仿宋" w:cs="仿宋"/>
          <w:sz w:val="30"/>
          <w:szCs w:val="30"/>
          <w:lang w:val="en-US" w:eastAsia="zh-CN"/>
        </w:rPr>
        <w:t>170.12</w:t>
      </w:r>
      <w:r>
        <w:rPr>
          <w:rFonts w:hint="eastAsia" w:ascii="仿宋" w:hAnsi="仿宋" w:eastAsia="仿宋" w:cs="仿宋"/>
          <w:color w:val="auto"/>
          <w:sz w:val="30"/>
          <w:szCs w:val="30"/>
          <w:lang w:val="en-US" w:eastAsia="zh-CN"/>
        </w:rPr>
        <w:t>万</w:t>
      </w:r>
      <w:r>
        <w:rPr>
          <w:rFonts w:hint="eastAsia" w:ascii="仿宋" w:hAnsi="仿宋" w:eastAsia="仿宋" w:cs="仿宋"/>
          <w:color w:val="auto"/>
          <w:sz w:val="30"/>
          <w:szCs w:val="30"/>
        </w:rPr>
        <w:t>元</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其</w:t>
      </w:r>
      <w:r>
        <w:rPr>
          <w:rFonts w:hint="eastAsia" w:ascii="仿宋" w:hAnsi="仿宋" w:eastAsia="仿宋" w:cs="仿宋"/>
          <w:color w:val="auto"/>
          <w:sz w:val="30"/>
          <w:szCs w:val="30"/>
          <w:lang w:eastAsia="zh-CN"/>
        </w:rPr>
        <w:t>支出预算中</w:t>
      </w:r>
      <w:r>
        <w:rPr>
          <w:rFonts w:hint="eastAsia" w:ascii="仿宋" w:hAnsi="仿宋" w:eastAsia="仿宋" w:cs="仿宋"/>
          <w:color w:val="auto"/>
          <w:sz w:val="30"/>
          <w:szCs w:val="30"/>
        </w:rPr>
        <w:t>项目支出：201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年年初预算数为</w:t>
      </w:r>
      <w:r>
        <w:rPr>
          <w:rFonts w:hint="eastAsia" w:ascii="仿宋" w:hAnsi="仿宋" w:eastAsia="仿宋" w:cs="仿宋"/>
          <w:color w:val="auto"/>
          <w:sz w:val="30"/>
          <w:szCs w:val="30"/>
          <w:lang w:val="en-US" w:eastAsia="zh-CN"/>
        </w:rPr>
        <w:t>1,690.94</w:t>
      </w:r>
      <w:r>
        <w:rPr>
          <w:rFonts w:hint="eastAsia" w:ascii="仿宋" w:hAnsi="仿宋" w:eastAsia="仿宋" w:cs="仿宋"/>
          <w:color w:val="auto"/>
          <w:sz w:val="30"/>
          <w:szCs w:val="30"/>
        </w:rPr>
        <w:t>万元</w:t>
      </w:r>
      <w:r>
        <w:rPr>
          <w:rFonts w:hint="eastAsia" w:ascii="仿宋" w:hAnsi="仿宋" w:eastAsia="仿宋" w:cs="仿宋"/>
          <w:color w:val="auto"/>
          <w:sz w:val="30"/>
          <w:szCs w:val="30"/>
          <w:lang w:eastAsia="zh-CN"/>
        </w:rPr>
        <w:t>。</w:t>
      </w:r>
    </w:p>
    <w:p>
      <w:pPr>
        <w:pStyle w:val="2"/>
        <w:numPr>
          <w:ilvl w:val="0"/>
          <w:numId w:val="0"/>
        </w:numPr>
        <w:tabs>
          <w:tab w:val="clear" w:pos="360"/>
        </w:tabs>
        <w:ind w:leftChars="0"/>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2018年预算收支调整预算对比如下</w:t>
      </w:r>
    </w:p>
    <w:tbl>
      <w:tblPr>
        <w:tblStyle w:val="14"/>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2490"/>
        <w:gridCol w:w="24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预算项目</w:t>
            </w:r>
          </w:p>
        </w:tc>
        <w:tc>
          <w:tcPr>
            <w:tcW w:w="249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lang w:eastAsia="zh-CN"/>
              </w:rPr>
              <w:t>年初预算</w:t>
            </w:r>
            <w:r>
              <w:rPr>
                <w:rFonts w:hint="eastAsia" w:ascii="仿宋" w:hAnsi="仿宋" w:eastAsia="仿宋" w:cs="仿宋"/>
                <w:color w:val="auto"/>
                <w:kern w:val="0"/>
                <w:sz w:val="30"/>
                <w:szCs w:val="30"/>
                <w:shd w:val="clear" w:color="auto" w:fill="FFFFFF"/>
              </w:rPr>
              <w:t>（万元）</w:t>
            </w:r>
          </w:p>
        </w:tc>
        <w:tc>
          <w:tcPr>
            <w:tcW w:w="247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eastAsia="zh-CN"/>
              </w:rPr>
            </w:pPr>
            <w:r>
              <w:rPr>
                <w:rFonts w:hint="eastAsia" w:ascii="仿宋" w:hAnsi="仿宋" w:eastAsia="仿宋" w:cs="仿宋"/>
                <w:color w:val="auto"/>
                <w:kern w:val="0"/>
                <w:sz w:val="30"/>
                <w:szCs w:val="30"/>
                <w:shd w:val="clear" w:color="auto" w:fill="FFFFFF"/>
                <w:lang w:eastAsia="zh-CN"/>
              </w:rPr>
              <w:t>调整预算（万元）</w:t>
            </w:r>
          </w:p>
        </w:tc>
        <w:tc>
          <w:tcPr>
            <w:tcW w:w="133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eastAsia="zh-CN"/>
              </w:rPr>
            </w:pPr>
            <w:r>
              <w:rPr>
                <w:rFonts w:hint="eastAsia" w:ascii="仿宋" w:hAnsi="仿宋" w:eastAsia="仿宋" w:cs="仿宋"/>
                <w:color w:val="auto"/>
                <w:kern w:val="0"/>
                <w:sz w:val="30"/>
                <w:szCs w:val="30"/>
                <w:shd w:val="clear" w:color="auto" w:fill="FFFFFF"/>
                <w:lang w:eastAsia="zh-CN"/>
              </w:rPr>
              <w:t>决算（万元）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当年财政拨款</w:t>
            </w:r>
          </w:p>
        </w:tc>
        <w:tc>
          <w:tcPr>
            <w:tcW w:w="2490" w:type="dxa"/>
            <w:tcBorders>
              <w:top w:val="single" w:color="auto" w:sz="4" w:space="0"/>
              <w:left w:val="nil"/>
              <w:bottom w:val="single" w:color="auto" w:sz="4" w:space="0"/>
              <w:right w:val="single" w:color="auto" w:sz="4" w:space="0"/>
            </w:tcBorders>
            <w:noWrap w:val="0"/>
            <w:vAlign w:val="top"/>
          </w:tcPr>
          <w:p>
            <w:pPr>
              <w:spacing w:line="600" w:lineRule="exact"/>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1668.25</w:t>
            </w:r>
          </w:p>
        </w:tc>
        <w:tc>
          <w:tcPr>
            <w:tcW w:w="2475" w:type="dxa"/>
            <w:tcBorders>
              <w:top w:val="single" w:color="auto" w:sz="4" w:space="0"/>
              <w:left w:val="nil"/>
              <w:bottom w:val="single" w:color="auto" w:sz="4" w:space="0"/>
              <w:right w:val="single" w:color="auto" w:sz="4" w:space="0"/>
            </w:tcBorders>
            <w:noWrap w:val="0"/>
            <w:vAlign w:val="top"/>
          </w:tcPr>
          <w:p>
            <w:pPr>
              <w:spacing w:line="600" w:lineRule="exact"/>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4573.93</w:t>
            </w:r>
          </w:p>
        </w:tc>
        <w:tc>
          <w:tcPr>
            <w:tcW w:w="1336" w:type="dxa"/>
            <w:tcBorders>
              <w:top w:val="single" w:color="auto" w:sz="4" w:space="0"/>
              <w:left w:val="nil"/>
              <w:bottom w:val="single" w:color="auto" w:sz="4" w:space="0"/>
              <w:right w:val="single" w:color="auto" w:sz="4" w:space="0"/>
            </w:tcBorders>
            <w:noWrap w:val="0"/>
            <w:vAlign w:val="top"/>
          </w:tcPr>
          <w:p>
            <w:pPr>
              <w:spacing w:line="600" w:lineRule="exact"/>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4573.93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上年结转</w:t>
            </w:r>
          </w:p>
        </w:tc>
        <w:tc>
          <w:tcPr>
            <w:tcW w:w="2490" w:type="dxa"/>
            <w:tcBorders>
              <w:top w:val="single" w:color="auto" w:sz="4" w:space="0"/>
              <w:left w:val="nil"/>
              <w:bottom w:val="single" w:color="auto" w:sz="4" w:space="0"/>
              <w:right w:val="single" w:color="auto" w:sz="4" w:space="0"/>
            </w:tcBorders>
            <w:noWrap w:val="0"/>
            <w:vAlign w:val="top"/>
          </w:tcPr>
          <w:p>
            <w:pPr>
              <w:spacing w:line="600" w:lineRule="exact"/>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1183.87</w:t>
            </w:r>
          </w:p>
        </w:tc>
        <w:tc>
          <w:tcPr>
            <w:tcW w:w="2475" w:type="dxa"/>
            <w:tcBorders>
              <w:top w:val="single" w:color="auto" w:sz="4" w:space="0"/>
              <w:left w:val="nil"/>
              <w:bottom w:val="single" w:color="auto" w:sz="4" w:space="0"/>
              <w:right w:val="single" w:color="auto" w:sz="4" w:space="0"/>
            </w:tcBorders>
            <w:noWrap w:val="0"/>
            <w:vAlign w:val="top"/>
          </w:tcPr>
          <w:p>
            <w:pPr>
              <w:spacing w:line="600" w:lineRule="exact"/>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1263.39</w:t>
            </w:r>
          </w:p>
        </w:tc>
        <w:tc>
          <w:tcPr>
            <w:tcW w:w="1336" w:type="dxa"/>
            <w:tcBorders>
              <w:top w:val="single" w:color="auto" w:sz="4" w:space="0"/>
              <w:left w:val="nil"/>
              <w:bottom w:val="single" w:color="auto" w:sz="4" w:space="0"/>
              <w:right w:val="single" w:color="auto" w:sz="4" w:space="0"/>
            </w:tcBorders>
            <w:noWrap w:val="0"/>
            <w:vAlign w:val="top"/>
          </w:tcPr>
          <w:p>
            <w:pPr>
              <w:spacing w:line="600" w:lineRule="exact"/>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1262.00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收入预算合计</w:t>
            </w:r>
          </w:p>
        </w:tc>
        <w:tc>
          <w:tcPr>
            <w:tcW w:w="249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2852.12</w:t>
            </w:r>
          </w:p>
        </w:tc>
        <w:tc>
          <w:tcPr>
            <w:tcW w:w="247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5837.33</w:t>
            </w:r>
          </w:p>
        </w:tc>
        <w:tc>
          <w:tcPr>
            <w:tcW w:w="133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5835.93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基本支出</w:t>
            </w:r>
          </w:p>
        </w:tc>
        <w:tc>
          <w:tcPr>
            <w:tcW w:w="249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1161.18</w:t>
            </w:r>
          </w:p>
        </w:tc>
        <w:tc>
          <w:tcPr>
            <w:tcW w:w="247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2133.79</w:t>
            </w:r>
          </w:p>
        </w:tc>
        <w:tc>
          <w:tcPr>
            <w:tcW w:w="133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2009.51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其中：财政拨款支出</w:t>
            </w:r>
          </w:p>
        </w:tc>
        <w:tc>
          <w:tcPr>
            <w:tcW w:w="2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1161.18</w:t>
            </w:r>
          </w:p>
        </w:tc>
        <w:tc>
          <w:tcPr>
            <w:tcW w:w="24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2133.79</w:t>
            </w:r>
          </w:p>
        </w:tc>
        <w:tc>
          <w:tcPr>
            <w:tcW w:w="13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2009.51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项目支出</w:t>
            </w:r>
          </w:p>
        </w:tc>
        <w:tc>
          <w:tcPr>
            <w:tcW w:w="249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1690.94</w:t>
            </w:r>
          </w:p>
        </w:tc>
        <w:tc>
          <w:tcPr>
            <w:tcW w:w="247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3703.53</w:t>
            </w:r>
          </w:p>
        </w:tc>
        <w:tc>
          <w:tcPr>
            <w:tcW w:w="133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1079.31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其中：财政拨款支出</w:t>
            </w:r>
          </w:p>
        </w:tc>
        <w:tc>
          <w:tcPr>
            <w:tcW w:w="2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1690.94</w:t>
            </w:r>
          </w:p>
        </w:tc>
        <w:tc>
          <w:tcPr>
            <w:tcW w:w="24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3703.53</w:t>
            </w:r>
          </w:p>
        </w:tc>
        <w:tc>
          <w:tcPr>
            <w:tcW w:w="13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1079.31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支出预算合计</w:t>
            </w:r>
          </w:p>
        </w:tc>
        <w:tc>
          <w:tcPr>
            <w:tcW w:w="249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2852.12</w:t>
            </w:r>
          </w:p>
        </w:tc>
        <w:tc>
          <w:tcPr>
            <w:tcW w:w="247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5837.32</w:t>
            </w:r>
          </w:p>
        </w:tc>
        <w:tc>
          <w:tcPr>
            <w:tcW w:w="133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5835.93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eastAsia="zh-CN"/>
              </w:rPr>
            </w:pPr>
            <w:r>
              <w:rPr>
                <w:rFonts w:hint="eastAsia" w:ascii="仿宋" w:hAnsi="仿宋" w:eastAsia="仿宋" w:cs="仿宋"/>
                <w:color w:val="auto"/>
                <w:kern w:val="0"/>
                <w:sz w:val="30"/>
                <w:szCs w:val="30"/>
                <w:shd w:val="clear" w:color="auto" w:fill="FFFFFF"/>
                <w:lang w:eastAsia="zh-CN"/>
              </w:rPr>
              <w:t>本年结转</w:t>
            </w:r>
          </w:p>
        </w:tc>
        <w:tc>
          <w:tcPr>
            <w:tcW w:w="249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0</w:t>
            </w:r>
          </w:p>
        </w:tc>
        <w:tc>
          <w:tcPr>
            <w:tcW w:w="247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0</w:t>
            </w:r>
          </w:p>
        </w:tc>
        <w:tc>
          <w:tcPr>
            <w:tcW w:w="133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adjustRightInd w:val="0"/>
              <w:snapToGrid w:val="0"/>
              <w:spacing w:line="600" w:lineRule="exact"/>
              <w:ind w:right="0" w:rightChars="0"/>
              <w:jc w:val="center"/>
              <w:outlineLvl w:val="9"/>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2628.13</w:t>
            </w:r>
          </w:p>
        </w:tc>
      </w:tr>
    </w:tbl>
    <w:p>
      <w:pPr>
        <w:keepNext w:val="0"/>
        <w:keepLines w:val="0"/>
        <w:pageBreakBefore w:val="0"/>
        <w:widowControl/>
        <w:kinsoku/>
        <w:overflowPunct/>
        <w:topLinePunct w:val="0"/>
        <w:autoSpaceDE/>
        <w:autoSpaceDN/>
        <w:bidi w:val="0"/>
        <w:adjustRightInd w:val="0"/>
        <w:snapToGrid w:val="0"/>
        <w:spacing w:line="600" w:lineRule="exact"/>
        <w:ind w:right="0" w:rightChars="0" w:firstLine="900" w:firstLineChars="300"/>
        <w:jc w:val="left"/>
        <w:outlineLvl w:val="9"/>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201</w:t>
      </w:r>
      <w:r>
        <w:rPr>
          <w:rFonts w:hint="eastAsia" w:ascii="仿宋" w:hAnsi="仿宋" w:eastAsia="仿宋" w:cs="仿宋"/>
          <w:color w:val="auto"/>
          <w:kern w:val="0"/>
          <w:sz w:val="30"/>
          <w:szCs w:val="30"/>
          <w:shd w:val="clear" w:color="auto" w:fill="FFFFFF"/>
          <w:lang w:val="en-US" w:eastAsia="zh-CN"/>
        </w:rPr>
        <w:t>8</w:t>
      </w:r>
      <w:r>
        <w:rPr>
          <w:rFonts w:hint="eastAsia" w:ascii="仿宋" w:hAnsi="仿宋" w:eastAsia="仿宋" w:cs="仿宋"/>
          <w:color w:val="auto"/>
          <w:kern w:val="0"/>
          <w:sz w:val="30"/>
          <w:szCs w:val="30"/>
          <w:shd w:val="clear" w:color="auto" w:fill="FFFFFF"/>
        </w:rPr>
        <w:t>年初我局（含下属事业单位）结转指标</w:t>
      </w: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183.87</w:t>
      </w:r>
      <w:r>
        <w:rPr>
          <w:rFonts w:hint="eastAsia" w:ascii="仿宋" w:hAnsi="仿宋" w:eastAsia="仿宋" w:cs="仿宋"/>
          <w:color w:val="auto"/>
          <w:sz w:val="30"/>
          <w:szCs w:val="30"/>
        </w:rPr>
        <w:t>万元，由“</w:t>
      </w:r>
      <w:r>
        <w:rPr>
          <w:rFonts w:hint="eastAsia" w:ascii="仿宋" w:hAnsi="仿宋" w:eastAsia="仿宋" w:cs="仿宋"/>
          <w:color w:val="auto"/>
          <w:sz w:val="30"/>
          <w:szCs w:val="30"/>
          <w:lang w:eastAsia="zh-CN"/>
        </w:rPr>
        <w:t>环境空气质量激励资金</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环境信息化能力建设</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、“环境监管专项资金、“环保应急机动保障资金”</w:t>
      </w:r>
      <w:r>
        <w:rPr>
          <w:rFonts w:hint="eastAsia" w:ascii="仿宋" w:hAnsi="仿宋" w:eastAsia="仿宋" w:cs="仿宋"/>
          <w:color w:val="auto"/>
          <w:sz w:val="30"/>
          <w:szCs w:val="30"/>
        </w:rPr>
        <w:t>等中、省、市专项构成；</w:t>
      </w:r>
      <w:r>
        <w:rPr>
          <w:rFonts w:hint="eastAsia" w:ascii="仿宋" w:hAnsi="仿宋" w:eastAsia="仿宋" w:cs="仿宋"/>
          <w:color w:val="auto"/>
          <w:kern w:val="0"/>
          <w:sz w:val="30"/>
          <w:szCs w:val="30"/>
          <w:shd w:val="clear" w:color="auto" w:fill="FFFFFF"/>
        </w:rPr>
        <w:t>201</w:t>
      </w:r>
      <w:r>
        <w:rPr>
          <w:rFonts w:hint="eastAsia" w:ascii="仿宋" w:hAnsi="仿宋" w:eastAsia="仿宋" w:cs="仿宋"/>
          <w:color w:val="auto"/>
          <w:kern w:val="0"/>
          <w:sz w:val="30"/>
          <w:szCs w:val="30"/>
          <w:shd w:val="clear" w:color="auto" w:fill="FFFFFF"/>
          <w:lang w:val="en-US" w:eastAsia="zh-CN"/>
        </w:rPr>
        <w:t>8</w:t>
      </w:r>
      <w:r>
        <w:rPr>
          <w:rFonts w:hint="eastAsia" w:ascii="仿宋" w:hAnsi="仿宋" w:eastAsia="仿宋" w:cs="仿宋"/>
          <w:color w:val="auto"/>
          <w:kern w:val="0"/>
          <w:sz w:val="30"/>
          <w:szCs w:val="30"/>
          <w:shd w:val="clear" w:color="auto" w:fill="FFFFFF"/>
        </w:rPr>
        <w:t>年末结转指标</w:t>
      </w:r>
      <w:r>
        <w:rPr>
          <w:rFonts w:hint="eastAsia" w:ascii="仿宋" w:hAnsi="仿宋" w:eastAsia="仿宋" w:cs="仿宋"/>
          <w:color w:val="auto"/>
          <w:kern w:val="0"/>
          <w:sz w:val="30"/>
          <w:szCs w:val="30"/>
          <w:shd w:val="clear" w:color="auto" w:fill="FFFFFF"/>
          <w:lang w:val="en-US" w:eastAsia="zh-CN"/>
        </w:rPr>
        <w:t>2,628.13</w:t>
      </w:r>
      <w:r>
        <w:rPr>
          <w:rFonts w:hint="eastAsia" w:ascii="仿宋" w:hAnsi="仿宋" w:eastAsia="仿宋" w:cs="仿宋"/>
          <w:color w:val="auto"/>
          <w:kern w:val="0"/>
          <w:sz w:val="30"/>
          <w:szCs w:val="30"/>
          <w:shd w:val="clear" w:color="auto" w:fill="FFFFFF"/>
        </w:rPr>
        <w:t>万元，由“环境空气质量激励专项资金”、</w:t>
      </w:r>
      <w:r>
        <w:rPr>
          <w:rFonts w:hint="eastAsia" w:ascii="仿宋" w:hAnsi="仿宋" w:eastAsia="仿宋" w:cs="仿宋"/>
          <w:color w:val="auto"/>
          <w:kern w:val="0"/>
          <w:sz w:val="30"/>
          <w:szCs w:val="30"/>
          <w:shd w:val="clear" w:color="auto" w:fill="FFFFFF"/>
          <w:lang w:eastAsia="zh-CN"/>
        </w:rPr>
        <w:t>“大气污染防治专项资金”、“水污染防治专项资金”、</w:t>
      </w:r>
      <w:r>
        <w:rPr>
          <w:rFonts w:hint="eastAsia" w:ascii="仿宋" w:hAnsi="仿宋" w:eastAsia="仿宋" w:cs="仿宋"/>
          <w:color w:val="auto"/>
          <w:kern w:val="0"/>
          <w:sz w:val="30"/>
          <w:szCs w:val="30"/>
          <w:shd w:val="clear" w:color="auto" w:fill="FFFFFF"/>
        </w:rPr>
        <w:t>“环境监管专项资金”、</w:t>
      </w:r>
      <w:r>
        <w:rPr>
          <w:rFonts w:hint="eastAsia" w:ascii="仿宋" w:hAnsi="仿宋" w:eastAsia="仿宋" w:cs="仿宋"/>
          <w:color w:val="auto"/>
          <w:kern w:val="0"/>
          <w:sz w:val="30"/>
          <w:szCs w:val="30"/>
          <w:shd w:val="clear" w:color="auto" w:fill="FFFFFF"/>
          <w:lang w:eastAsia="zh-CN"/>
        </w:rPr>
        <w:t>“</w:t>
      </w:r>
      <w:r>
        <w:rPr>
          <w:rFonts w:hint="eastAsia" w:ascii="仿宋" w:hAnsi="仿宋" w:eastAsia="仿宋" w:cs="仿宋"/>
          <w:color w:val="auto"/>
          <w:kern w:val="0"/>
          <w:sz w:val="30"/>
          <w:szCs w:val="30"/>
          <w:shd w:val="clear" w:color="auto" w:fill="FFFFFF"/>
        </w:rPr>
        <w:t>环境</w:t>
      </w:r>
      <w:r>
        <w:rPr>
          <w:rFonts w:hint="eastAsia" w:ascii="仿宋" w:hAnsi="仿宋" w:eastAsia="仿宋" w:cs="仿宋"/>
          <w:color w:val="auto"/>
          <w:kern w:val="0"/>
          <w:sz w:val="30"/>
          <w:szCs w:val="30"/>
          <w:shd w:val="clear" w:color="auto" w:fill="FFFFFF"/>
          <w:lang w:eastAsia="zh-CN"/>
        </w:rPr>
        <w:t>监管能力建设与监管设施运维保障资金</w:t>
      </w:r>
      <w:r>
        <w:rPr>
          <w:rFonts w:hint="eastAsia" w:ascii="仿宋" w:hAnsi="仿宋" w:eastAsia="仿宋" w:cs="仿宋"/>
          <w:color w:val="auto"/>
          <w:kern w:val="0"/>
          <w:sz w:val="30"/>
          <w:szCs w:val="30"/>
          <w:shd w:val="clear" w:color="auto" w:fill="FFFFFF"/>
        </w:rPr>
        <w:t>”等中、省、市专项构成。</w:t>
      </w:r>
    </w:p>
    <w:p>
      <w:pPr>
        <w:keepNext w:val="0"/>
        <w:keepLines w:val="0"/>
        <w:pageBreakBefore w:val="0"/>
        <w:widowControl/>
        <w:kinsoku/>
        <w:overflowPunct/>
        <w:topLinePunct w:val="0"/>
        <w:autoSpaceDE/>
        <w:autoSpaceDN/>
        <w:bidi w:val="0"/>
        <w:adjustRightInd w:val="0"/>
        <w:snapToGrid w:val="0"/>
        <w:spacing w:line="600" w:lineRule="exact"/>
        <w:ind w:right="0" w:rightChars="0" w:firstLine="720"/>
        <w:jc w:val="left"/>
        <w:outlineLvl w:val="9"/>
        <w:rPr>
          <w:rFonts w:hint="eastAsia" w:ascii="仿宋_GB2312" w:hAnsi="仿宋_GB2312" w:eastAsia="仿宋_GB2312" w:cs="仿宋_GB2312"/>
          <w:b/>
          <w:bCs/>
          <w:color w:val="auto"/>
          <w:kern w:val="0"/>
          <w:sz w:val="32"/>
          <w:szCs w:val="32"/>
          <w:shd w:val="clear" w:color="auto" w:fill="FFFFFF"/>
        </w:rPr>
      </w:pPr>
      <w:r>
        <w:rPr>
          <w:rFonts w:hint="eastAsia" w:ascii="仿宋_GB2312" w:hAnsi="仿宋_GB2312" w:eastAsia="仿宋_GB2312" w:cs="仿宋_GB2312"/>
          <w:b/>
          <w:bCs/>
          <w:color w:val="auto"/>
          <w:kern w:val="0"/>
          <w:sz w:val="32"/>
          <w:szCs w:val="32"/>
          <w:shd w:val="clear" w:color="auto" w:fill="FFFFFF"/>
        </w:rPr>
        <w:t>（二）执行管理情况</w:t>
      </w:r>
    </w:p>
    <w:p>
      <w:pPr>
        <w:keepNext w:val="0"/>
        <w:keepLines w:val="0"/>
        <w:pageBreakBefore w:val="0"/>
        <w:widowControl/>
        <w:kinsoku/>
        <w:overflowPunct/>
        <w:topLinePunct w:val="0"/>
        <w:autoSpaceDE/>
        <w:autoSpaceDN/>
        <w:bidi w:val="0"/>
        <w:adjustRightInd w:val="0"/>
        <w:snapToGrid w:val="0"/>
        <w:spacing w:line="600" w:lineRule="exact"/>
        <w:ind w:right="0" w:rightChars="0" w:firstLine="720"/>
        <w:jc w:val="left"/>
        <w:outlineLvl w:val="9"/>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1.决算支出执行情况</w:t>
      </w:r>
    </w:p>
    <w:p>
      <w:pPr>
        <w:keepNext w:val="0"/>
        <w:keepLines w:val="0"/>
        <w:pageBreakBefore w:val="0"/>
        <w:widowControl/>
        <w:kinsoku/>
        <w:overflowPunct/>
        <w:topLinePunct w:val="0"/>
        <w:autoSpaceDE/>
        <w:autoSpaceDN/>
        <w:bidi w:val="0"/>
        <w:adjustRightInd w:val="0"/>
        <w:snapToGrid w:val="0"/>
        <w:spacing w:line="600" w:lineRule="exact"/>
        <w:ind w:right="0" w:rightChars="0" w:firstLine="600" w:firstLineChars="200"/>
        <w:jc w:val="left"/>
        <w:outlineLvl w:val="9"/>
        <w:rPr>
          <w:rFonts w:hint="eastAsia" w:ascii="仿宋" w:hAnsi="仿宋" w:eastAsia="仿宋" w:cs="仿宋"/>
          <w:color w:val="auto"/>
          <w:sz w:val="30"/>
          <w:szCs w:val="30"/>
        </w:rPr>
      </w:pPr>
      <w:r>
        <w:rPr>
          <w:rFonts w:hint="eastAsia" w:ascii="仿宋" w:hAnsi="仿宋" w:eastAsia="仿宋" w:cs="仿宋"/>
          <w:color w:val="auto"/>
          <w:kern w:val="0"/>
          <w:sz w:val="30"/>
          <w:szCs w:val="30"/>
        </w:rPr>
        <w:t>我局201</w:t>
      </w:r>
      <w:r>
        <w:rPr>
          <w:rFonts w:hint="eastAsia" w:ascii="仿宋" w:hAnsi="仿宋" w:eastAsia="仿宋" w:cs="仿宋"/>
          <w:color w:val="auto"/>
          <w:kern w:val="0"/>
          <w:sz w:val="30"/>
          <w:szCs w:val="30"/>
          <w:lang w:val="en-US" w:eastAsia="zh-CN"/>
        </w:rPr>
        <w:t>8</w:t>
      </w:r>
      <w:r>
        <w:rPr>
          <w:rFonts w:hint="eastAsia" w:ascii="仿宋" w:hAnsi="仿宋" w:eastAsia="仿宋" w:cs="仿宋"/>
          <w:color w:val="auto"/>
          <w:kern w:val="0"/>
          <w:sz w:val="30"/>
          <w:szCs w:val="30"/>
        </w:rPr>
        <w:t>年6月、9月、11月及全年执行进度达到本部门执行进度。我局</w:t>
      </w:r>
      <w:r>
        <w:rPr>
          <w:rFonts w:hint="eastAsia" w:ascii="仿宋" w:hAnsi="仿宋" w:eastAsia="仿宋" w:cs="仿宋"/>
          <w:color w:val="auto"/>
          <w:sz w:val="30"/>
          <w:szCs w:val="30"/>
        </w:rPr>
        <w:t>基本支出是用于保障局机关、下属事业单位等机构正常运转的日常支出，包括基本工资、津贴补贴、绩效工资等人员经费以及办公费、印刷费、水电费、办公设备购置等日常公用经费；项目支出，是用于保障局机关、下属事业单位为完成特定的行政工作任务或事业发展目标，用于专项业务工作的经费支出。全年决算支出情况如下：</w:t>
      </w:r>
    </w:p>
    <w:tbl>
      <w:tblPr>
        <w:tblStyle w:val="1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firstLine="300" w:firstLineChars="10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项 目</w:t>
            </w:r>
          </w:p>
        </w:tc>
        <w:tc>
          <w:tcPr>
            <w:tcW w:w="226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outlineLvl w:val="9"/>
              <w:rPr>
                <w:rFonts w:hint="eastAsia" w:ascii="仿宋" w:hAnsi="仿宋" w:eastAsia="仿宋" w:cs="仿宋"/>
                <w:color w:val="auto"/>
                <w:sz w:val="30"/>
                <w:szCs w:val="30"/>
              </w:rPr>
            </w:pPr>
            <w:r>
              <w:rPr>
                <w:rFonts w:hint="eastAsia" w:ascii="仿宋" w:hAnsi="仿宋" w:eastAsia="仿宋" w:cs="仿宋"/>
                <w:color w:val="auto"/>
                <w:sz w:val="30"/>
                <w:szCs w:val="30"/>
              </w:rPr>
              <w:t>财政拨款支出（单位：万元）</w:t>
            </w:r>
          </w:p>
        </w:tc>
        <w:tc>
          <w:tcPr>
            <w:tcW w:w="226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firstLine="450" w:firstLineChars="150"/>
              <w:outlineLvl w:val="9"/>
              <w:rPr>
                <w:rFonts w:hint="eastAsia" w:ascii="仿宋" w:hAnsi="仿宋" w:eastAsia="仿宋" w:cs="仿宋"/>
                <w:color w:val="auto"/>
                <w:sz w:val="30"/>
                <w:szCs w:val="30"/>
              </w:rPr>
            </w:pPr>
            <w:r>
              <w:rPr>
                <w:rFonts w:hint="eastAsia" w:ascii="仿宋" w:hAnsi="仿宋" w:eastAsia="仿宋" w:cs="仿宋"/>
                <w:color w:val="auto"/>
                <w:sz w:val="30"/>
                <w:szCs w:val="30"/>
              </w:rPr>
              <w:t>其他支出</w:t>
            </w:r>
          </w:p>
          <w:p>
            <w:pPr>
              <w:keepNext w:val="0"/>
              <w:keepLines w:val="0"/>
              <w:pageBreakBefore w:val="0"/>
              <w:kinsoku/>
              <w:overflowPunct/>
              <w:topLinePunct w:val="0"/>
              <w:autoSpaceDE/>
              <w:autoSpaceDN/>
              <w:bidi w:val="0"/>
              <w:spacing w:line="600" w:lineRule="exact"/>
              <w:ind w:right="0" w:rightChars="0"/>
              <w:outlineLvl w:val="9"/>
              <w:rPr>
                <w:rFonts w:hint="eastAsia" w:ascii="仿宋" w:hAnsi="仿宋" w:eastAsia="仿宋" w:cs="仿宋"/>
                <w:color w:val="auto"/>
                <w:sz w:val="30"/>
                <w:szCs w:val="30"/>
              </w:rPr>
            </w:pPr>
            <w:r>
              <w:rPr>
                <w:rFonts w:hint="eastAsia" w:ascii="仿宋" w:hAnsi="仿宋" w:eastAsia="仿宋" w:cs="仿宋"/>
                <w:color w:val="auto"/>
                <w:sz w:val="30"/>
                <w:szCs w:val="30"/>
              </w:rPr>
              <w:t>（单位：万元）</w:t>
            </w:r>
          </w:p>
        </w:tc>
        <w:tc>
          <w:tcPr>
            <w:tcW w:w="17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 w:hAnsi="仿宋" w:eastAsia="仿宋" w:cs="仿宋"/>
                <w:color w:val="auto"/>
                <w:sz w:val="30"/>
                <w:szCs w:val="30"/>
              </w:rPr>
            </w:pPr>
            <w:r>
              <w:rPr>
                <w:rFonts w:hint="eastAsia" w:ascii="仿宋" w:hAnsi="仿宋" w:eastAsia="仿宋" w:cs="仿宋"/>
                <w:color w:val="auto"/>
                <w:sz w:val="30"/>
                <w:szCs w:val="30"/>
              </w:rPr>
              <w:t xml:space="preserve">小计  </w:t>
            </w:r>
          </w:p>
          <w:p>
            <w:pPr>
              <w:keepNext w:val="0"/>
              <w:keepLines w:val="0"/>
              <w:pageBreakBefore w:val="0"/>
              <w:kinsoku/>
              <w:overflowPunct/>
              <w:topLinePunct w:val="0"/>
              <w:autoSpaceDE/>
              <w:autoSpaceDN/>
              <w:bidi w:val="0"/>
              <w:spacing w:line="600" w:lineRule="exact"/>
              <w:ind w:right="0" w:rightChars="0"/>
              <w:outlineLvl w:val="9"/>
              <w:rPr>
                <w:rFonts w:hint="eastAsia" w:ascii="仿宋" w:hAnsi="仿宋" w:eastAsia="仿宋" w:cs="仿宋"/>
                <w:color w:val="auto"/>
                <w:sz w:val="30"/>
                <w:szCs w:val="30"/>
              </w:rPr>
            </w:pPr>
            <w:r>
              <w:rPr>
                <w:rFonts w:hint="eastAsia" w:ascii="仿宋" w:hAnsi="仿宋" w:eastAsia="仿宋" w:cs="仿宋"/>
                <w:color w:val="auto"/>
                <w:sz w:val="30"/>
                <w:szCs w:val="3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outlineLvl w:val="9"/>
              <w:rPr>
                <w:rFonts w:hint="eastAsia" w:ascii="仿宋" w:hAnsi="仿宋" w:eastAsia="仿宋" w:cs="仿宋"/>
                <w:color w:val="auto"/>
                <w:sz w:val="30"/>
                <w:szCs w:val="30"/>
              </w:rPr>
            </w:pPr>
            <w:r>
              <w:rPr>
                <w:rFonts w:hint="eastAsia" w:ascii="仿宋" w:hAnsi="仿宋" w:eastAsia="仿宋" w:cs="仿宋"/>
                <w:color w:val="auto"/>
                <w:sz w:val="30"/>
                <w:szCs w:val="30"/>
              </w:rPr>
              <w:t>基本支出</w:t>
            </w:r>
          </w:p>
        </w:tc>
        <w:tc>
          <w:tcPr>
            <w:tcW w:w="226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kern w:val="0"/>
                <w:sz w:val="30"/>
                <w:szCs w:val="30"/>
                <w:shd w:val="clear" w:color="auto" w:fill="FFFFFF"/>
                <w:lang w:val="en-US" w:eastAsia="zh-CN"/>
              </w:rPr>
              <w:t>2009.05</w:t>
            </w:r>
          </w:p>
        </w:tc>
        <w:tc>
          <w:tcPr>
            <w:tcW w:w="226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w:t>
            </w:r>
          </w:p>
        </w:tc>
        <w:tc>
          <w:tcPr>
            <w:tcW w:w="17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kern w:val="0"/>
                <w:sz w:val="30"/>
                <w:szCs w:val="30"/>
                <w:shd w:val="clear" w:color="auto" w:fill="FFFFFF"/>
                <w:lang w:val="en-US" w:eastAsia="zh-CN"/>
              </w:rPr>
              <w:t>2009.05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outlineLvl w:val="9"/>
              <w:rPr>
                <w:rFonts w:hint="eastAsia" w:ascii="仿宋" w:hAnsi="仿宋" w:eastAsia="仿宋" w:cs="仿宋"/>
                <w:color w:val="auto"/>
                <w:sz w:val="30"/>
                <w:szCs w:val="30"/>
              </w:rPr>
            </w:pPr>
            <w:r>
              <w:rPr>
                <w:rFonts w:hint="eastAsia" w:ascii="仿宋" w:hAnsi="仿宋" w:eastAsia="仿宋" w:cs="仿宋"/>
                <w:color w:val="auto"/>
                <w:sz w:val="30"/>
                <w:szCs w:val="30"/>
              </w:rPr>
              <w:t>其中：人员经费</w:t>
            </w:r>
          </w:p>
        </w:tc>
        <w:tc>
          <w:tcPr>
            <w:tcW w:w="226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1867.87</w:t>
            </w:r>
          </w:p>
        </w:tc>
        <w:tc>
          <w:tcPr>
            <w:tcW w:w="226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w:t>
            </w:r>
          </w:p>
        </w:tc>
        <w:tc>
          <w:tcPr>
            <w:tcW w:w="17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1867.87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outlineLvl w:val="9"/>
              <w:rPr>
                <w:rFonts w:hint="eastAsia" w:ascii="仿宋" w:hAnsi="仿宋" w:eastAsia="仿宋" w:cs="仿宋"/>
                <w:color w:val="auto"/>
                <w:sz w:val="30"/>
                <w:szCs w:val="30"/>
              </w:rPr>
            </w:pPr>
            <w:r>
              <w:rPr>
                <w:rFonts w:hint="eastAsia" w:ascii="仿宋" w:hAnsi="仿宋" w:eastAsia="仿宋" w:cs="仿宋"/>
                <w:color w:val="auto"/>
                <w:sz w:val="30"/>
                <w:szCs w:val="30"/>
              </w:rPr>
              <w:t>日常公用经费</w:t>
            </w:r>
          </w:p>
        </w:tc>
        <w:tc>
          <w:tcPr>
            <w:tcW w:w="226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1411.82</w:t>
            </w:r>
          </w:p>
        </w:tc>
        <w:tc>
          <w:tcPr>
            <w:tcW w:w="226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w:t>
            </w:r>
          </w:p>
        </w:tc>
        <w:tc>
          <w:tcPr>
            <w:tcW w:w="17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189.02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outlineLvl w:val="9"/>
              <w:rPr>
                <w:rFonts w:hint="eastAsia" w:ascii="仿宋" w:hAnsi="仿宋" w:eastAsia="仿宋" w:cs="仿宋"/>
                <w:color w:val="auto"/>
                <w:sz w:val="30"/>
                <w:szCs w:val="30"/>
              </w:rPr>
            </w:pPr>
            <w:r>
              <w:rPr>
                <w:rFonts w:hint="eastAsia" w:ascii="仿宋" w:hAnsi="仿宋" w:eastAsia="仿宋" w:cs="仿宋"/>
                <w:color w:val="auto"/>
                <w:sz w:val="30"/>
                <w:szCs w:val="30"/>
              </w:rPr>
              <w:t>项目支出</w:t>
            </w:r>
          </w:p>
        </w:tc>
        <w:tc>
          <w:tcPr>
            <w:tcW w:w="226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kern w:val="0"/>
                <w:sz w:val="30"/>
                <w:szCs w:val="30"/>
                <w:shd w:val="clear" w:color="auto" w:fill="FFFFFF"/>
                <w:lang w:val="en-US" w:eastAsia="zh-CN"/>
              </w:rPr>
              <w:t>1079.31</w:t>
            </w:r>
          </w:p>
        </w:tc>
        <w:tc>
          <w:tcPr>
            <w:tcW w:w="226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w:t>
            </w:r>
          </w:p>
        </w:tc>
        <w:tc>
          <w:tcPr>
            <w:tcW w:w="17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kern w:val="0"/>
                <w:sz w:val="30"/>
                <w:szCs w:val="30"/>
                <w:shd w:val="clear" w:color="auto" w:fill="FFFFFF"/>
                <w:lang w:val="en-US" w:eastAsia="zh-CN"/>
              </w:rPr>
              <w:t>1079.31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合计</w:t>
            </w:r>
          </w:p>
        </w:tc>
        <w:tc>
          <w:tcPr>
            <w:tcW w:w="226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3088.36</w:t>
            </w:r>
          </w:p>
        </w:tc>
        <w:tc>
          <w:tcPr>
            <w:tcW w:w="226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w:t>
            </w:r>
          </w:p>
        </w:tc>
        <w:tc>
          <w:tcPr>
            <w:tcW w:w="17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3088.36</w:t>
            </w:r>
          </w:p>
        </w:tc>
      </w:tr>
    </w:tbl>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 w:hAnsi="仿宋" w:eastAsia="仿宋" w:cs="仿宋"/>
          <w:color w:val="auto"/>
          <w:sz w:val="30"/>
          <w:szCs w:val="30"/>
        </w:rPr>
      </w:pPr>
      <w:r>
        <w:rPr>
          <w:rFonts w:hint="eastAsia" w:ascii="仿宋" w:hAnsi="仿宋" w:eastAsia="仿宋" w:cs="仿宋"/>
          <w:color w:val="auto"/>
          <w:sz w:val="30"/>
          <w:szCs w:val="30"/>
        </w:rPr>
        <w:t>2.“三公”经费使用管理情况</w:t>
      </w:r>
    </w:p>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 w:hAnsi="仿宋" w:eastAsia="仿宋" w:cs="仿宋"/>
          <w:color w:val="auto"/>
          <w:sz w:val="30"/>
          <w:szCs w:val="30"/>
        </w:rPr>
      </w:pPr>
      <w:r>
        <w:rPr>
          <w:rFonts w:hint="eastAsia" w:ascii="仿宋" w:hAnsi="仿宋" w:eastAsia="仿宋" w:cs="仿宋"/>
          <w:color w:val="auto"/>
          <w:sz w:val="30"/>
          <w:szCs w:val="30"/>
        </w:rPr>
        <w:t>（1）201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年“三公”经费预算情况</w:t>
      </w:r>
    </w:p>
    <w:tbl>
      <w:tblPr>
        <w:tblStyle w:val="14"/>
        <w:tblpPr w:leftFromText="180" w:rightFromText="180" w:vertAnchor="text" w:horzAnchor="page" w:tblpX="1837" w:tblpY="304"/>
        <w:tblOverlap w:val="never"/>
        <w:tblW w:w="8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5"/>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项  目</w:t>
            </w:r>
          </w:p>
        </w:tc>
        <w:tc>
          <w:tcPr>
            <w:tcW w:w="259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both"/>
              <w:outlineLvl w:val="9"/>
              <w:rPr>
                <w:rFonts w:hint="eastAsia" w:ascii="仿宋" w:hAnsi="仿宋" w:eastAsia="仿宋" w:cs="仿宋"/>
                <w:color w:val="auto"/>
                <w:sz w:val="30"/>
                <w:szCs w:val="30"/>
              </w:rPr>
            </w:pPr>
            <w:r>
              <w:rPr>
                <w:rFonts w:hint="eastAsia" w:ascii="仿宋" w:hAnsi="仿宋" w:eastAsia="仿宋" w:cs="仿宋"/>
                <w:color w:val="auto"/>
                <w:sz w:val="30"/>
                <w:szCs w:val="30"/>
              </w:rPr>
              <w:t>因公出国（境）经费</w:t>
            </w:r>
          </w:p>
        </w:tc>
        <w:tc>
          <w:tcPr>
            <w:tcW w:w="25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both"/>
              <w:outlineLvl w:val="9"/>
              <w:rPr>
                <w:rFonts w:hint="eastAsia" w:ascii="仿宋" w:hAnsi="仿宋" w:eastAsia="仿宋" w:cs="仿宋"/>
                <w:color w:val="auto"/>
                <w:sz w:val="30"/>
                <w:szCs w:val="30"/>
              </w:rPr>
            </w:pPr>
            <w:r>
              <w:rPr>
                <w:rFonts w:hint="eastAsia" w:ascii="仿宋" w:hAnsi="仿宋" w:eastAsia="仿宋" w:cs="仿宋"/>
                <w:color w:val="auto"/>
                <w:sz w:val="30"/>
                <w:szCs w:val="30"/>
              </w:rPr>
              <w:t>公务接待费</w:t>
            </w:r>
          </w:p>
        </w:tc>
        <w:tc>
          <w:tcPr>
            <w:tcW w:w="25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sz w:val="30"/>
                <w:szCs w:val="30"/>
                <w:lang w:val="en-US" w:eastAsia="zh-CN"/>
              </w:rPr>
              <w:t>21.98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both"/>
              <w:outlineLvl w:val="9"/>
              <w:rPr>
                <w:rFonts w:hint="eastAsia" w:ascii="仿宋" w:hAnsi="仿宋" w:eastAsia="仿宋" w:cs="仿宋"/>
                <w:color w:val="auto"/>
                <w:sz w:val="30"/>
                <w:szCs w:val="30"/>
              </w:rPr>
            </w:pPr>
            <w:r>
              <w:rPr>
                <w:rFonts w:hint="eastAsia" w:ascii="仿宋" w:hAnsi="仿宋" w:eastAsia="仿宋" w:cs="仿宋"/>
                <w:color w:val="auto"/>
                <w:sz w:val="30"/>
                <w:szCs w:val="30"/>
              </w:rPr>
              <w:t>公务用车购置及运行维护费</w:t>
            </w:r>
          </w:p>
        </w:tc>
        <w:tc>
          <w:tcPr>
            <w:tcW w:w="25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both"/>
              <w:outlineLvl w:val="9"/>
              <w:rPr>
                <w:rFonts w:hint="eastAsia" w:ascii="仿宋" w:hAnsi="仿宋" w:eastAsia="仿宋" w:cs="仿宋"/>
                <w:color w:val="auto"/>
                <w:sz w:val="30"/>
                <w:szCs w:val="30"/>
              </w:rPr>
            </w:pPr>
            <w:r>
              <w:rPr>
                <w:rFonts w:hint="eastAsia" w:ascii="仿宋" w:hAnsi="仿宋" w:eastAsia="仿宋" w:cs="仿宋"/>
                <w:color w:val="auto"/>
                <w:sz w:val="30"/>
                <w:szCs w:val="30"/>
              </w:rPr>
              <w:t>其中：购置经费</w:t>
            </w:r>
          </w:p>
        </w:tc>
        <w:tc>
          <w:tcPr>
            <w:tcW w:w="25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firstLine="900" w:firstLineChars="300"/>
              <w:jc w:val="both"/>
              <w:outlineLvl w:val="9"/>
              <w:rPr>
                <w:rFonts w:hint="eastAsia" w:ascii="仿宋" w:hAnsi="仿宋" w:eastAsia="仿宋" w:cs="仿宋"/>
                <w:color w:val="auto"/>
                <w:sz w:val="30"/>
                <w:szCs w:val="30"/>
              </w:rPr>
            </w:pPr>
            <w:r>
              <w:rPr>
                <w:rFonts w:hint="eastAsia" w:ascii="仿宋" w:hAnsi="仿宋" w:eastAsia="仿宋" w:cs="仿宋"/>
                <w:color w:val="auto"/>
                <w:sz w:val="30"/>
                <w:szCs w:val="30"/>
              </w:rPr>
              <w:t>运行维护费</w:t>
            </w:r>
          </w:p>
        </w:tc>
        <w:tc>
          <w:tcPr>
            <w:tcW w:w="25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firstLine="300" w:firstLineChars="10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合计</w:t>
            </w:r>
          </w:p>
        </w:tc>
        <w:tc>
          <w:tcPr>
            <w:tcW w:w="25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sz w:val="30"/>
                <w:szCs w:val="30"/>
                <w:lang w:val="en-US" w:eastAsia="zh-CN"/>
              </w:rPr>
              <w:t>100.98</w:t>
            </w:r>
          </w:p>
        </w:tc>
      </w:tr>
    </w:tbl>
    <w:p>
      <w:pPr>
        <w:pStyle w:val="2"/>
        <w:numPr>
          <w:ilvl w:val="0"/>
          <w:numId w:val="0"/>
        </w:numPr>
        <w:ind w:leftChars="0"/>
        <w:rPr>
          <w:rFonts w:hint="eastAsia" w:ascii="仿宋" w:hAnsi="仿宋" w:eastAsia="仿宋" w:cs="仿宋"/>
          <w:sz w:val="30"/>
          <w:szCs w:val="30"/>
        </w:rPr>
      </w:pPr>
    </w:p>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 w:hAnsi="仿宋" w:eastAsia="仿宋" w:cs="仿宋"/>
          <w:color w:val="auto"/>
          <w:sz w:val="30"/>
          <w:szCs w:val="30"/>
        </w:rPr>
      </w:pPr>
      <w:r>
        <w:rPr>
          <w:rFonts w:hint="eastAsia" w:ascii="仿宋" w:hAnsi="仿宋" w:eastAsia="仿宋" w:cs="仿宋"/>
          <w:color w:val="auto"/>
          <w:sz w:val="30"/>
          <w:szCs w:val="30"/>
        </w:rPr>
        <w:t>我局（含下属事业单位）201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年“三公”经费预算金额为</w:t>
      </w:r>
      <w:r>
        <w:rPr>
          <w:rFonts w:hint="eastAsia" w:ascii="仿宋" w:hAnsi="仿宋" w:eastAsia="仿宋" w:cs="仿宋"/>
          <w:sz w:val="30"/>
          <w:szCs w:val="30"/>
          <w:lang w:val="en-US" w:eastAsia="zh-CN"/>
        </w:rPr>
        <w:t>100.98</w:t>
      </w:r>
      <w:r>
        <w:rPr>
          <w:rFonts w:hint="eastAsia" w:ascii="仿宋" w:hAnsi="仿宋" w:eastAsia="仿宋" w:cs="仿宋"/>
          <w:color w:val="auto"/>
          <w:sz w:val="30"/>
          <w:szCs w:val="30"/>
        </w:rPr>
        <w:t>万元，</w:t>
      </w:r>
      <w:r>
        <w:rPr>
          <w:rFonts w:hint="eastAsia" w:ascii="仿宋" w:hAnsi="仿宋" w:eastAsia="仿宋" w:cs="仿宋"/>
          <w:color w:val="auto"/>
          <w:sz w:val="30"/>
          <w:szCs w:val="30"/>
          <w:lang w:eastAsia="zh-CN"/>
        </w:rPr>
        <w:t>同比</w:t>
      </w:r>
      <w:r>
        <w:rPr>
          <w:rFonts w:hint="eastAsia" w:ascii="仿宋" w:hAnsi="仿宋" w:eastAsia="仿宋" w:cs="仿宋"/>
          <w:color w:val="auto"/>
          <w:sz w:val="30"/>
          <w:szCs w:val="30"/>
          <w:lang w:val="en-US" w:eastAsia="zh-CN"/>
        </w:rPr>
        <w:t>2017年年初预算99.66万元减少1.32万元，减幅1.32%，原因为年初预算减少。</w:t>
      </w:r>
      <w:r>
        <w:rPr>
          <w:rFonts w:hint="eastAsia" w:ascii="仿宋" w:hAnsi="仿宋" w:eastAsia="仿宋" w:cs="仿宋"/>
          <w:color w:val="auto"/>
          <w:sz w:val="30"/>
          <w:szCs w:val="30"/>
        </w:rPr>
        <w:t>“三公”经费预算全部为财政拨款资金，已在我局门户网站及市级相关网站进行了公示。</w:t>
      </w:r>
    </w:p>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 w:hAnsi="仿宋" w:eastAsia="仿宋" w:cs="仿宋"/>
          <w:color w:val="auto"/>
          <w:sz w:val="30"/>
          <w:szCs w:val="30"/>
        </w:rPr>
      </w:pPr>
      <w:r>
        <w:rPr>
          <w:rFonts w:hint="eastAsia" w:ascii="仿宋" w:hAnsi="仿宋" w:eastAsia="仿宋" w:cs="仿宋"/>
          <w:color w:val="auto"/>
          <w:sz w:val="30"/>
          <w:szCs w:val="30"/>
        </w:rPr>
        <w:t>（2）201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年“三公”经费预算执行情况</w:t>
      </w:r>
    </w:p>
    <w:tbl>
      <w:tblPr>
        <w:tblStyle w:val="1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5"/>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项  目</w:t>
            </w:r>
          </w:p>
        </w:tc>
        <w:tc>
          <w:tcPr>
            <w:tcW w:w="26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年决算（万元）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因公出国（境）经费</w:t>
            </w:r>
          </w:p>
        </w:tc>
        <w:tc>
          <w:tcPr>
            <w:tcW w:w="261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公务接待费</w:t>
            </w:r>
          </w:p>
        </w:tc>
        <w:tc>
          <w:tcPr>
            <w:tcW w:w="261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公务用车购置及运行维护费</w:t>
            </w:r>
          </w:p>
        </w:tc>
        <w:tc>
          <w:tcPr>
            <w:tcW w:w="261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firstLine="300" w:firstLineChars="10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其中：购置经费</w:t>
            </w:r>
          </w:p>
        </w:tc>
        <w:tc>
          <w:tcPr>
            <w:tcW w:w="261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firstLine="300" w:firstLineChars="10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运行维护费</w:t>
            </w:r>
          </w:p>
        </w:tc>
        <w:tc>
          <w:tcPr>
            <w:tcW w:w="261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8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firstLine="300" w:firstLineChars="10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合计</w:t>
            </w:r>
          </w:p>
        </w:tc>
        <w:tc>
          <w:tcPr>
            <w:tcW w:w="261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61.30</w:t>
            </w:r>
          </w:p>
        </w:tc>
      </w:tr>
    </w:tbl>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 w:hAnsi="仿宋" w:eastAsia="仿宋" w:cs="仿宋"/>
          <w:color w:val="auto"/>
          <w:sz w:val="30"/>
          <w:szCs w:val="30"/>
        </w:rPr>
      </w:pPr>
      <w:r>
        <w:rPr>
          <w:rFonts w:hint="eastAsia" w:ascii="仿宋" w:hAnsi="仿宋" w:eastAsia="仿宋" w:cs="仿宋"/>
          <w:color w:val="auto"/>
          <w:sz w:val="30"/>
          <w:szCs w:val="30"/>
        </w:rPr>
        <w:t>我局201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年度“三公”经费预算</w:t>
      </w:r>
      <w:r>
        <w:rPr>
          <w:rFonts w:hint="eastAsia" w:ascii="仿宋" w:hAnsi="仿宋" w:eastAsia="仿宋" w:cs="仿宋"/>
          <w:color w:val="auto"/>
          <w:sz w:val="30"/>
          <w:szCs w:val="30"/>
          <w:lang w:val="en-US" w:eastAsia="zh-CN"/>
        </w:rPr>
        <w:t>100.98</w:t>
      </w:r>
      <w:r>
        <w:rPr>
          <w:rFonts w:hint="eastAsia" w:ascii="仿宋" w:hAnsi="仿宋" w:eastAsia="仿宋" w:cs="仿宋"/>
          <w:color w:val="auto"/>
          <w:sz w:val="30"/>
          <w:szCs w:val="30"/>
        </w:rPr>
        <w:t>万元，实际支出</w:t>
      </w:r>
      <w:r>
        <w:rPr>
          <w:rFonts w:hint="eastAsia" w:ascii="仿宋" w:hAnsi="仿宋" w:eastAsia="仿宋" w:cs="仿宋"/>
          <w:color w:val="auto"/>
          <w:sz w:val="30"/>
          <w:szCs w:val="30"/>
          <w:lang w:val="en-US" w:eastAsia="zh-CN"/>
        </w:rPr>
        <w:t>61.30</w:t>
      </w:r>
      <w:r>
        <w:rPr>
          <w:rFonts w:hint="eastAsia" w:ascii="仿宋" w:hAnsi="仿宋" w:eastAsia="仿宋" w:cs="仿宋"/>
          <w:color w:val="auto"/>
          <w:sz w:val="30"/>
          <w:szCs w:val="30"/>
        </w:rPr>
        <w:t>万元，差额指标部分均在201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年底收回。</w:t>
      </w:r>
    </w:p>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 w:hAnsi="仿宋" w:eastAsia="仿宋" w:cs="仿宋"/>
          <w:color w:val="auto"/>
          <w:sz w:val="30"/>
          <w:szCs w:val="30"/>
        </w:rPr>
      </w:pPr>
      <w:r>
        <w:rPr>
          <w:rFonts w:hint="eastAsia" w:ascii="仿宋" w:hAnsi="仿宋" w:eastAsia="仿宋" w:cs="仿宋"/>
          <w:color w:val="auto"/>
          <w:sz w:val="30"/>
          <w:szCs w:val="30"/>
        </w:rPr>
        <w:t>（3）“三公”经费与上年对比情况</w:t>
      </w:r>
    </w:p>
    <w:tbl>
      <w:tblPr>
        <w:tblStyle w:val="14"/>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1914"/>
        <w:gridCol w:w="190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项  目</w:t>
            </w:r>
          </w:p>
        </w:tc>
        <w:tc>
          <w:tcPr>
            <w:tcW w:w="191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201</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年决算（万元）</w:t>
            </w:r>
          </w:p>
        </w:tc>
        <w:tc>
          <w:tcPr>
            <w:tcW w:w="19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年决算（万元）</w:t>
            </w:r>
          </w:p>
        </w:tc>
        <w:tc>
          <w:tcPr>
            <w:tcW w:w="169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增减百分比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因公出国（境）经费</w:t>
            </w:r>
          </w:p>
        </w:tc>
        <w:tc>
          <w:tcPr>
            <w:tcW w:w="191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0</w:t>
            </w:r>
          </w:p>
        </w:tc>
        <w:tc>
          <w:tcPr>
            <w:tcW w:w="190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0</w:t>
            </w:r>
          </w:p>
        </w:tc>
        <w:tc>
          <w:tcPr>
            <w:tcW w:w="169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公务接待费</w:t>
            </w:r>
          </w:p>
        </w:tc>
        <w:tc>
          <w:tcPr>
            <w:tcW w:w="191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8.4</w:t>
            </w:r>
          </w:p>
        </w:tc>
        <w:tc>
          <w:tcPr>
            <w:tcW w:w="190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8.92</w:t>
            </w:r>
          </w:p>
        </w:tc>
        <w:tc>
          <w:tcPr>
            <w:tcW w:w="169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公务用车购置及运行维护费</w:t>
            </w:r>
          </w:p>
        </w:tc>
        <w:tc>
          <w:tcPr>
            <w:tcW w:w="191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54.14</w:t>
            </w:r>
          </w:p>
        </w:tc>
        <w:tc>
          <w:tcPr>
            <w:tcW w:w="19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52.38</w:t>
            </w:r>
          </w:p>
        </w:tc>
        <w:tc>
          <w:tcPr>
            <w:tcW w:w="169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firstLine="300" w:firstLineChars="10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其中：购置经费</w:t>
            </w:r>
          </w:p>
        </w:tc>
        <w:tc>
          <w:tcPr>
            <w:tcW w:w="191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0</w:t>
            </w:r>
          </w:p>
        </w:tc>
        <w:tc>
          <w:tcPr>
            <w:tcW w:w="190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17.57</w:t>
            </w:r>
          </w:p>
        </w:tc>
        <w:tc>
          <w:tcPr>
            <w:tcW w:w="169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firstLine="300" w:firstLineChars="10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运行维护费</w:t>
            </w:r>
          </w:p>
        </w:tc>
        <w:tc>
          <w:tcPr>
            <w:tcW w:w="191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54.14</w:t>
            </w:r>
          </w:p>
        </w:tc>
        <w:tc>
          <w:tcPr>
            <w:tcW w:w="190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34.81</w:t>
            </w:r>
          </w:p>
        </w:tc>
        <w:tc>
          <w:tcPr>
            <w:tcW w:w="169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35.8</w:t>
            </w:r>
            <w:r>
              <w:rPr>
                <w:rFonts w:hint="eastAsia" w:ascii="仿宋" w:hAnsi="仿宋" w:eastAsia="仿宋" w:cs="仿宋"/>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firstLine="300" w:firstLineChars="10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合计</w:t>
            </w:r>
          </w:p>
        </w:tc>
        <w:tc>
          <w:tcPr>
            <w:tcW w:w="191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62.54</w:t>
            </w:r>
          </w:p>
        </w:tc>
        <w:tc>
          <w:tcPr>
            <w:tcW w:w="190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61.30</w:t>
            </w:r>
          </w:p>
        </w:tc>
        <w:tc>
          <w:tcPr>
            <w:tcW w:w="169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w:t>
            </w:r>
          </w:p>
        </w:tc>
      </w:tr>
    </w:tbl>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 w:hAnsi="仿宋" w:eastAsia="仿宋" w:cs="仿宋"/>
          <w:color w:val="auto"/>
          <w:sz w:val="30"/>
          <w:szCs w:val="30"/>
        </w:rPr>
      </w:pPr>
      <w:r>
        <w:rPr>
          <w:rFonts w:hint="eastAsia" w:ascii="仿宋" w:hAnsi="仿宋" w:eastAsia="仿宋" w:cs="仿宋"/>
          <w:color w:val="auto"/>
          <w:sz w:val="30"/>
          <w:szCs w:val="30"/>
        </w:rPr>
        <w:t>从上表反映，本年“三公”经费较上年</w:t>
      </w:r>
      <w:r>
        <w:rPr>
          <w:rFonts w:hint="eastAsia" w:ascii="仿宋" w:hAnsi="仿宋" w:eastAsia="仿宋" w:cs="仿宋"/>
          <w:color w:val="auto"/>
          <w:sz w:val="30"/>
          <w:szCs w:val="30"/>
          <w:lang w:eastAsia="zh-CN"/>
        </w:rPr>
        <w:t>大幅</w:t>
      </w:r>
      <w:r>
        <w:rPr>
          <w:rFonts w:hint="eastAsia" w:ascii="仿宋" w:hAnsi="仿宋" w:eastAsia="仿宋" w:cs="仿宋"/>
          <w:color w:val="auto"/>
          <w:sz w:val="30"/>
          <w:szCs w:val="30"/>
        </w:rPr>
        <w:t>下降，下降了</w:t>
      </w:r>
      <w:r>
        <w:rPr>
          <w:rFonts w:hint="eastAsia" w:ascii="仿宋" w:hAnsi="仿宋" w:eastAsia="仿宋" w:cs="仿宋"/>
          <w:color w:val="auto"/>
          <w:sz w:val="30"/>
          <w:szCs w:val="30"/>
          <w:lang w:val="en-US" w:eastAsia="zh-CN"/>
        </w:rPr>
        <w:t>43</w:t>
      </w:r>
      <w:r>
        <w:rPr>
          <w:rFonts w:hint="eastAsia" w:ascii="仿宋" w:hAnsi="仿宋" w:eastAsia="仿宋" w:cs="仿宋"/>
          <w:color w:val="auto"/>
          <w:sz w:val="30"/>
          <w:szCs w:val="30"/>
        </w:rPr>
        <w:t>%，</w:t>
      </w:r>
      <w:r>
        <w:rPr>
          <w:rFonts w:hint="eastAsia" w:ascii="仿宋" w:hAnsi="仿宋" w:eastAsia="仿宋" w:cs="仿宋"/>
          <w:color w:val="auto"/>
          <w:sz w:val="30"/>
          <w:szCs w:val="30"/>
          <w:highlight w:val="none"/>
          <w:lang w:val="en-US" w:eastAsia="zh-CN"/>
        </w:rPr>
        <w:t>原因为公车改革后车辆减少，公车运行费减少及公务接待厉行节约减少接待支出。</w:t>
      </w:r>
    </w:p>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 w:hAnsi="仿宋" w:eastAsia="仿宋" w:cs="仿宋"/>
          <w:color w:val="auto"/>
          <w:sz w:val="30"/>
          <w:szCs w:val="30"/>
        </w:rPr>
      </w:pPr>
      <w:r>
        <w:rPr>
          <w:rFonts w:hint="eastAsia" w:ascii="仿宋" w:hAnsi="仿宋" w:eastAsia="仿宋" w:cs="仿宋"/>
          <w:color w:val="auto"/>
          <w:sz w:val="30"/>
          <w:szCs w:val="30"/>
        </w:rPr>
        <w:t>3.节能降耗管理情况</w:t>
      </w:r>
    </w:p>
    <w:p>
      <w:pPr>
        <w:keepNext w:val="0"/>
        <w:keepLines w:val="0"/>
        <w:pageBreakBefore w:val="0"/>
        <w:kinsoku/>
        <w:overflowPunct/>
        <w:topLinePunct w:val="0"/>
        <w:autoSpaceDE/>
        <w:autoSpaceDN/>
        <w:bidi w:val="0"/>
        <w:spacing w:line="600" w:lineRule="exact"/>
        <w:ind w:right="0" w:rightChars="0" w:firstLine="1785" w:firstLineChars="595"/>
        <w:outlineLvl w:val="9"/>
        <w:rPr>
          <w:rFonts w:hint="eastAsia" w:ascii="仿宋" w:hAnsi="仿宋" w:eastAsia="仿宋" w:cs="仿宋"/>
          <w:color w:val="auto"/>
          <w:sz w:val="30"/>
          <w:szCs w:val="30"/>
        </w:rPr>
      </w:pPr>
      <w:r>
        <w:rPr>
          <w:rFonts w:hint="eastAsia" w:ascii="仿宋" w:hAnsi="仿宋" w:eastAsia="仿宋" w:cs="仿宋"/>
          <w:color w:val="auto"/>
          <w:sz w:val="30"/>
          <w:szCs w:val="30"/>
        </w:rPr>
        <w:t>能耗情况与上年度对比情况表</w:t>
      </w:r>
    </w:p>
    <w:tbl>
      <w:tblPr>
        <w:tblStyle w:val="14"/>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2528"/>
        <w:gridCol w:w="2212"/>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项目</w:t>
            </w:r>
          </w:p>
        </w:tc>
        <w:tc>
          <w:tcPr>
            <w:tcW w:w="25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20</w:t>
            </w:r>
            <w:r>
              <w:rPr>
                <w:rFonts w:hint="eastAsia" w:ascii="仿宋" w:hAnsi="仿宋" w:eastAsia="仿宋" w:cs="仿宋"/>
                <w:color w:val="auto"/>
                <w:sz w:val="30"/>
                <w:szCs w:val="30"/>
                <w:lang w:val="en-US" w:eastAsia="zh-CN"/>
              </w:rPr>
              <w:t>17</w:t>
            </w:r>
            <w:r>
              <w:rPr>
                <w:rFonts w:hint="eastAsia" w:ascii="仿宋" w:hAnsi="仿宋" w:eastAsia="仿宋" w:cs="仿宋"/>
                <w:color w:val="auto"/>
                <w:sz w:val="30"/>
                <w:szCs w:val="30"/>
              </w:rPr>
              <w:t>年能耗</w:t>
            </w:r>
          </w:p>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（万元）</w:t>
            </w: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年能耗</w:t>
            </w:r>
          </w:p>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（万元）</w:t>
            </w:r>
          </w:p>
        </w:tc>
        <w:tc>
          <w:tcPr>
            <w:tcW w:w="15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left="-15" w:leftChars="-7"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rPr>
              <w:t>增减百分比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outlineLvl w:val="9"/>
              <w:rPr>
                <w:rFonts w:hint="eastAsia" w:ascii="仿宋" w:hAnsi="仿宋" w:eastAsia="仿宋" w:cs="仿宋"/>
                <w:color w:val="auto"/>
                <w:sz w:val="30"/>
                <w:szCs w:val="30"/>
              </w:rPr>
            </w:pPr>
            <w:r>
              <w:rPr>
                <w:rFonts w:hint="eastAsia" w:ascii="仿宋" w:hAnsi="仿宋" w:eastAsia="仿宋" w:cs="仿宋"/>
                <w:color w:val="auto"/>
                <w:sz w:val="30"/>
                <w:szCs w:val="30"/>
              </w:rPr>
              <w:t>水</w:t>
            </w:r>
          </w:p>
        </w:tc>
        <w:tc>
          <w:tcPr>
            <w:tcW w:w="25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1.73</w:t>
            </w: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0.67</w:t>
            </w:r>
          </w:p>
        </w:tc>
        <w:tc>
          <w:tcPr>
            <w:tcW w:w="15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outlineLvl w:val="9"/>
              <w:rPr>
                <w:rFonts w:hint="eastAsia" w:ascii="仿宋" w:hAnsi="仿宋" w:eastAsia="仿宋" w:cs="仿宋"/>
                <w:color w:val="auto"/>
                <w:sz w:val="30"/>
                <w:szCs w:val="30"/>
              </w:rPr>
            </w:pPr>
            <w:r>
              <w:rPr>
                <w:rFonts w:hint="eastAsia" w:ascii="仿宋" w:hAnsi="仿宋" w:eastAsia="仿宋" w:cs="仿宋"/>
                <w:color w:val="auto"/>
                <w:sz w:val="30"/>
                <w:szCs w:val="30"/>
              </w:rPr>
              <w:t>电</w:t>
            </w:r>
          </w:p>
        </w:tc>
        <w:tc>
          <w:tcPr>
            <w:tcW w:w="25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37.25</w:t>
            </w: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29.84</w:t>
            </w:r>
          </w:p>
        </w:tc>
        <w:tc>
          <w:tcPr>
            <w:tcW w:w="15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rPr>
            </w:pPr>
            <w:r>
              <w:rPr>
                <w:rFonts w:hint="eastAsia" w:ascii="仿宋" w:hAnsi="仿宋" w:eastAsia="仿宋" w:cs="仿宋"/>
                <w:color w:val="auto"/>
                <w:sz w:val="30"/>
                <w:szCs w:val="30"/>
                <w:lang w:val="en-US" w:eastAsia="zh-CN"/>
              </w:rPr>
              <w:t>-19.89%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outlineLvl w:val="9"/>
              <w:rPr>
                <w:rFonts w:hint="eastAsia" w:ascii="仿宋" w:hAnsi="仿宋" w:eastAsia="仿宋" w:cs="仿宋"/>
                <w:color w:val="auto"/>
                <w:sz w:val="30"/>
                <w:szCs w:val="30"/>
              </w:rPr>
            </w:pPr>
            <w:r>
              <w:rPr>
                <w:rFonts w:hint="eastAsia" w:ascii="仿宋" w:hAnsi="仿宋" w:eastAsia="仿宋" w:cs="仿宋"/>
                <w:color w:val="auto"/>
                <w:sz w:val="30"/>
                <w:szCs w:val="30"/>
              </w:rPr>
              <w:t>车辆燃油</w:t>
            </w:r>
          </w:p>
        </w:tc>
        <w:tc>
          <w:tcPr>
            <w:tcW w:w="25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42.08</w:t>
            </w: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34.81</w:t>
            </w:r>
          </w:p>
        </w:tc>
        <w:tc>
          <w:tcPr>
            <w:tcW w:w="15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rPr>
            </w:pPr>
            <w:r>
              <w:rPr>
                <w:rFonts w:hint="eastAsia" w:ascii="仿宋" w:hAnsi="仿宋" w:eastAsia="仿宋" w:cs="仿宋"/>
                <w:color w:val="auto"/>
                <w:sz w:val="30"/>
                <w:szCs w:val="30"/>
                <w:lang w:val="en-US" w:eastAsia="zh-CN"/>
              </w:rPr>
              <w:t>-17.28%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pacing w:line="600" w:lineRule="exact"/>
              <w:ind w:right="0" w:rightChars="0"/>
              <w:outlineLvl w:val="9"/>
              <w:rPr>
                <w:rFonts w:hint="eastAsia" w:ascii="仿宋" w:hAnsi="仿宋" w:eastAsia="仿宋" w:cs="仿宋"/>
                <w:color w:val="auto"/>
                <w:sz w:val="30"/>
                <w:szCs w:val="30"/>
              </w:rPr>
            </w:pPr>
            <w:r>
              <w:rPr>
                <w:rFonts w:hint="eastAsia" w:ascii="仿宋" w:hAnsi="仿宋" w:eastAsia="仿宋" w:cs="仿宋"/>
                <w:color w:val="auto"/>
                <w:sz w:val="30"/>
                <w:szCs w:val="30"/>
              </w:rPr>
              <w:t>合计</w:t>
            </w:r>
          </w:p>
        </w:tc>
        <w:tc>
          <w:tcPr>
            <w:tcW w:w="25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81.06</w:t>
            </w: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65.32</w:t>
            </w:r>
          </w:p>
        </w:tc>
        <w:tc>
          <w:tcPr>
            <w:tcW w:w="15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600" w:lineRule="exact"/>
              <w:ind w:right="0" w:rightChars="0"/>
              <w:jc w:val="center"/>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-19.42</w:t>
            </w:r>
            <w:r>
              <w:rPr>
                <w:rFonts w:hint="eastAsia" w:ascii="仿宋" w:hAnsi="仿宋" w:eastAsia="仿宋" w:cs="仿宋"/>
                <w:color w:val="auto"/>
                <w:sz w:val="30"/>
                <w:szCs w:val="30"/>
              </w:rPr>
              <w:t>%</w:t>
            </w:r>
          </w:p>
        </w:tc>
      </w:tr>
    </w:tbl>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_GB2312" w:hAnsi="仿宋_GB2312" w:eastAsia="仿宋_GB2312" w:cs="仿宋_GB2312"/>
          <w:color w:val="auto"/>
          <w:sz w:val="32"/>
          <w:szCs w:val="32"/>
          <w:lang w:eastAsia="zh-CN"/>
        </w:rPr>
      </w:pPr>
      <w:r>
        <w:rPr>
          <w:rFonts w:hint="eastAsia" w:ascii="仿宋" w:hAnsi="仿宋" w:eastAsia="仿宋" w:cs="仿宋"/>
          <w:color w:val="auto"/>
          <w:sz w:val="30"/>
          <w:szCs w:val="30"/>
        </w:rPr>
        <w:t>从上表反映，本年度能耗情总体情况较上年度有所改善。</w:t>
      </w:r>
      <w:r>
        <w:rPr>
          <w:rFonts w:hint="eastAsia" w:ascii="仿宋" w:hAnsi="仿宋" w:eastAsia="仿宋" w:cs="仿宋"/>
          <w:color w:val="auto"/>
          <w:sz w:val="30"/>
          <w:szCs w:val="30"/>
          <w:lang w:eastAsia="zh-CN"/>
        </w:rPr>
        <w:t>电费</w:t>
      </w:r>
      <w:r>
        <w:rPr>
          <w:rFonts w:hint="eastAsia" w:ascii="仿宋" w:hAnsi="仿宋" w:eastAsia="仿宋" w:cs="仿宋"/>
          <w:color w:val="auto"/>
          <w:sz w:val="30"/>
          <w:szCs w:val="30"/>
          <w:lang w:val="en-US" w:eastAsia="zh-CN"/>
        </w:rPr>
        <w:t>减少</w:t>
      </w:r>
      <w:r>
        <w:rPr>
          <w:rFonts w:hint="eastAsia" w:ascii="仿宋" w:hAnsi="仿宋" w:eastAsia="仿宋" w:cs="仿宋"/>
          <w:color w:val="auto"/>
          <w:sz w:val="30"/>
          <w:szCs w:val="30"/>
        </w:rPr>
        <w:t>，是因为我局</w:t>
      </w:r>
      <w:r>
        <w:rPr>
          <w:rFonts w:hint="eastAsia" w:ascii="仿宋" w:hAnsi="仿宋" w:eastAsia="仿宋" w:cs="仿宋"/>
          <w:color w:val="auto"/>
          <w:sz w:val="30"/>
          <w:szCs w:val="30"/>
          <w:lang w:eastAsia="zh-CN"/>
        </w:rPr>
        <w:t>环境</w:t>
      </w:r>
      <w:r>
        <w:rPr>
          <w:rFonts w:hint="eastAsia" w:ascii="仿宋" w:hAnsi="仿宋" w:eastAsia="仿宋" w:cs="仿宋"/>
          <w:color w:val="auto"/>
          <w:sz w:val="30"/>
          <w:szCs w:val="30"/>
        </w:rPr>
        <w:t>监测站设备</w:t>
      </w:r>
      <w:r>
        <w:rPr>
          <w:rFonts w:hint="eastAsia" w:ascii="仿宋" w:hAnsi="仿宋" w:eastAsia="仿宋" w:cs="仿宋"/>
          <w:color w:val="auto"/>
          <w:sz w:val="30"/>
          <w:szCs w:val="30"/>
          <w:lang w:val="en-US" w:eastAsia="zh-CN"/>
        </w:rPr>
        <w:t>注重节约能源</w:t>
      </w:r>
      <w:r>
        <w:rPr>
          <w:rFonts w:hint="eastAsia" w:ascii="仿宋" w:hAnsi="仿宋" w:eastAsia="仿宋" w:cs="仿宋"/>
          <w:color w:val="auto"/>
          <w:sz w:val="30"/>
          <w:szCs w:val="30"/>
        </w:rPr>
        <w:t>运行。</w:t>
      </w:r>
      <w:r>
        <w:rPr>
          <w:rFonts w:hint="eastAsia" w:ascii="仿宋" w:hAnsi="仿宋" w:eastAsia="仿宋" w:cs="仿宋"/>
          <w:color w:val="auto"/>
          <w:sz w:val="30"/>
          <w:szCs w:val="30"/>
          <w:lang w:eastAsia="zh-CN"/>
        </w:rPr>
        <w:t>公车燃油费大幅减少是因为公车改革后公车数量减少。</w:t>
      </w:r>
    </w:p>
    <w:p>
      <w:pPr>
        <w:keepNext w:val="0"/>
        <w:keepLines w:val="0"/>
        <w:pageBreakBefore w:val="0"/>
        <w:kinsoku/>
        <w:overflowPunct/>
        <w:topLinePunct w:val="0"/>
        <w:autoSpaceDE/>
        <w:autoSpaceDN/>
        <w:bidi w:val="0"/>
        <w:spacing w:line="600" w:lineRule="exact"/>
        <w:ind w:right="0" w:rightChars="0" w:firstLine="630" w:firstLineChars="196"/>
        <w:outlineLvl w:val="9"/>
        <w:rPr>
          <w:rFonts w:hint="eastAsia" w:ascii="仿宋" w:hAnsi="仿宋" w:eastAsia="仿宋" w:cs="仿宋"/>
          <w:b/>
          <w:color w:val="auto"/>
          <w:sz w:val="30"/>
          <w:szCs w:val="30"/>
        </w:rPr>
      </w:pPr>
      <w:r>
        <w:rPr>
          <w:rFonts w:hint="eastAsia" w:ascii="仿宋_GB2312" w:hAnsi="仿宋_GB2312" w:eastAsia="仿宋_GB2312" w:cs="仿宋_GB2312"/>
          <w:b/>
          <w:color w:val="auto"/>
          <w:sz w:val="32"/>
          <w:szCs w:val="32"/>
        </w:rPr>
        <w:t>（三）综合管理情况。</w:t>
      </w:r>
      <w:r>
        <w:rPr>
          <w:rFonts w:hint="eastAsia" w:ascii="仿宋" w:hAnsi="仿宋" w:eastAsia="仿宋" w:cs="仿宋"/>
          <w:color w:val="auto"/>
          <w:sz w:val="30"/>
          <w:szCs w:val="30"/>
        </w:rPr>
        <w:t>市</w:t>
      </w:r>
      <w:r>
        <w:rPr>
          <w:rFonts w:hint="eastAsia" w:ascii="仿宋" w:hAnsi="仿宋" w:eastAsia="仿宋" w:cs="仿宋"/>
          <w:color w:val="000000"/>
          <w:sz w:val="30"/>
          <w:szCs w:val="30"/>
          <w:lang w:val="en-US" w:eastAsia="zh-CN"/>
        </w:rPr>
        <w:t>生态环境</w:t>
      </w:r>
      <w:r>
        <w:rPr>
          <w:rFonts w:hint="eastAsia" w:ascii="仿宋" w:hAnsi="仿宋" w:eastAsia="仿宋" w:cs="仿宋"/>
          <w:color w:val="000000"/>
          <w:sz w:val="30"/>
          <w:szCs w:val="30"/>
          <w:lang w:eastAsia="zh-CN"/>
        </w:rPr>
        <w:t>局</w:t>
      </w:r>
      <w:r>
        <w:rPr>
          <w:rFonts w:hint="eastAsia" w:ascii="仿宋" w:hAnsi="仿宋" w:eastAsia="仿宋" w:cs="仿宋"/>
          <w:color w:val="auto"/>
          <w:sz w:val="30"/>
          <w:szCs w:val="30"/>
        </w:rPr>
        <w:t>各项规章制度健全，制度执行严格合规。会计核算符合相关财务管理规定。资金管理方面，各项资金均实行专款专用，严格依法依规执行资金支付依据和开支标准。严格执行政府采购制度，做到信息及时公开，资产管理规范有序，账物清楚，自觉接受财政、审计部门的监督检查。</w:t>
      </w:r>
    </w:p>
    <w:p>
      <w:pPr>
        <w:keepNext w:val="0"/>
        <w:keepLines w:val="0"/>
        <w:pageBreakBefore w:val="0"/>
        <w:kinsoku/>
        <w:overflowPunct/>
        <w:topLinePunct w:val="0"/>
        <w:autoSpaceDE/>
        <w:autoSpaceDN/>
        <w:bidi w:val="0"/>
        <w:spacing w:line="600" w:lineRule="exact"/>
        <w:ind w:right="0" w:rightChars="0" w:firstLine="643" w:firstLineChars="200"/>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（四）整体绩效</w:t>
      </w:r>
    </w:p>
    <w:p>
      <w:pPr>
        <w:keepNext w:val="0"/>
        <w:keepLines w:val="0"/>
        <w:pageBreakBefore w:val="0"/>
        <w:kinsoku/>
        <w:overflowPunct/>
        <w:topLinePunct w:val="0"/>
        <w:autoSpaceDE/>
        <w:autoSpaceDN/>
        <w:bidi w:val="0"/>
        <w:spacing w:line="600" w:lineRule="exact"/>
        <w:ind w:right="0" w:rightChars="0" w:firstLine="602" w:firstLineChars="200"/>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1、履职效益</w:t>
      </w:r>
    </w:p>
    <w:p>
      <w:pPr>
        <w:keepNext w:val="0"/>
        <w:keepLines w:val="0"/>
        <w:pageBreakBefore w:val="0"/>
        <w:kinsoku/>
        <w:overflowPunct/>
        <w:topLinePunct w:val="0"/>
        <w:autoSpaceDE/>
        <w:autoSpaceDN/>
        <w:bidi w:val="0"/>
        <w:spacing w:line="600" w:lineRule="exact"/>
        <w:ind w:right="0" w:rightChars="0" w:firstLine="602" w:firstLineChars="200"/>
        <w:outlineLvl w:val="9"/>
        <w:rPr>
          <w:rFonts w:hint="eastAsia" w:ascii="仿宋" w:hAnsi="仿宋" w:eastAsia="仿宋" w:cs="仿宋"/>
          <w:b/>
          <w:color w:val="auto"/>
          <w:sz w:val="30"/>
          <w:szCs w:val="30"/>
          <w:lang w:eastAsia="zh-CN"/>
        </w:rPr>
      </w:pP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lang w:val="en-US" w:eastAsia="zh-CN"/>
        </w:rPr>
        <w:t>1</w:t>
      </w:r>
      <w:r>
        <w:rPr>
          <w:rFonts w:hint="eastAsia" w:ascii="仿宋" w:hAnsi="仿宋" w:eastAsia="仿宋" w:cs="仿宋"/>
          <w:b/>
          <w:color w:val="auto"/>
          <w:sz w:val="30"/>
          <w:szCs w:val="30"/>
          <w:lang w:eastAsia="zh-CN"/>
        </w:rPr>
        <w:t>）环保</w:t>
      </w:r>
      <w:r>
        <w:rPr>
          <w:rFonts w:hint="eastAsia" w:ascii="仿宋" w:hAnsi="仿宋" w:eastAsia="仿宋" w:cs="仿宋"/>
          <w:b/>
          <w:color w:val="auto"/>
          <w:sz w:val="30"/>
          <w:szCs w:val="30"/>
        </w:rPr>
        <w:t>督察整改</w:t>
      </w:r>
      <w:r>
        <w:rPr>
          <w:rFonts w:hint="eastAsia" w:ascii="仿宋" w:hAnsi="仿宋" w:eastAsia="仿宋" w:cs="仿宋"/>
          <w:b/>
          <w:color w:val="auto"/>
          <w:sz w:val="30"/>
          <w:szCs w:val="30"/>
          <w:lang w:eastAsia="zh-CN"/>
        </w:rPr>
        <w:t>推实推进</w:t>
      </w:r>
    </w:p>
    <w:p>
      <w:pPr>
        <w:keepNext w:val="0"/>
        <w:keepLines w:val="0"/>
        <w:pageBreakBefore w:val="0"/>
        <w:kinsoku/>
        <w:overflowPunct/>
        <w:topLinePunct w:val="0"/>
        <w:autoSpaceDE/>
        <w:autoSpaceDN/>
        <w:bidi w:val="0"/>
        <w:spacing w:line="600" w:lineRule="exact"/>
        <w:ind w:right="0" w:rightChars="0" w:firstLine="588" w:firstLineChars="196"/>
        <w:outlineLvl w:val="9"/>
        <w:rPr>
          <w:rFonts w:hint="eastAsia" w:ascii="仿宋" w:hAnsi="仿宋" w:eastAsia="仿宋" w:cs="仿宋"/>
          <w:color w:val="auto"/>
          <w:sz w:val="30"/>
          <w:szCs w:val="30"/>
        </w:rPr>
      </w:pPr>
      <w:r>
        <w:rPr>
          <w:rFonts w:hint="eastAsia" w:ascii="仿宋" w:hAnsi="仿宋" w:eastAsia="仿宋" w:cs="仿宋"/>
          <w:color w:val="auto"/>
          <w:sz w:val="30"/>
          <w:szCs w:val="30"/>
        </w:rPr>
        <w:t>一方面，牵头制定遂宁市《落实中央第五环境保护督察组督察反馈意见整改方案》《迎接中央环境保护督察“回头看”工作方案》，切实加强问题整改，央督交办的168件信访投诉所涉环境问题已整改完成，央督反馈意见明确我市的2018年整改任务已全部完成，省督问题及“回头看”发现问题整改分别完成95.87％、96.81％。另一方面，聚全市之力配合中央生态环境保护督察组开展“回头看”工作，交办的环境投诉举报件103件已全部办结。在全省率先以“十条禁令”形式严防生态环境问题整改“一刀切”行为，率先修订《环境保护职责分工方案》，省委《每日要情》和省迎央督办《工作动态》《工作专报》采编我市边督边改信息共10条，省市有关媒体多次报道遂宁整改成效。</w:t>
      </w:r>
    </w:p>
    <w:p>
      <w:pPr>
        <w:keepNext w:val="0"/>
        <w:keepLines w:val="0"/>
        <w:pageBreakBefore w:val="0"/>
        <w:kinsoku/>
        <w:overflowPunct/>
        <w:topLinePunct w:val="0"/>
        <w:autoSpaceDE/>
        <w:autoSpaceDN/>
        <w:bidi w:val="0"/>
        <w:spacing w:line="600" w:lineRule="exact"/>
        <w:ind w:right="0" w:rightChars="0" w:firstLine="602" w:firstLineChars="200"/>
        <w:outlineLvl w:val="9"/>
        <w:rPr>
          <w:rFonts w:hint="eastAsia" w:ascii="仿宋" w:hAnsi="仿宋" w:eastAsia="仿宋" w:cs="仿宋"/>
          <w:b/>
          <w:color w:val="auto"/>
          <w:sz w:val="30"/>
          <w:szCs w:val="30"/>
          <w:lang w:eastAsia="zh-CN"/>
        </w:rPr>
      </w:pP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lang w:val="en-US" w:eastAsia="zh-CN"/>
        </w:rPr>
        <w:t>2</w:t>
      </w: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rPr>
        <w:t>污染防治攻坚</w:t>
      </w:r>
      <w:r>
        <w:rPr>
          <w:rFonts w:hint="eastAsia" w:ascii="仿宋" w:hAnsi="仿宋" w:eastAsia="仿宋" w:cs="仿宋"/>
          <w:b/>
          <w:color w:val="auto"/>
          <w:sz w:val="30"/>
          <w:szCs w:val="30"/>
          <w:lang w:eastAsia="zh-CN"/>
        </w:rPr>
        <w:t>成效明显</w:t>
      </w:r>
    </w:p>
    <w:p>
      <w:pPr>
        <w:keepNext w:val="0"/>
        <w:keepLines w:val="0"/>
        <w:pageBreakBefore w:val="0"/>
        <w:kinsoku/>
        <w:overflowPunct/>
        <w:topLinePunct w:val="0"/>
        <w:autoSpaceDE/>
        <w:autoSpaceDN/>
        <w:bidi w:val="0"/>
        <w:spacing w:line="600" w:lineRule="exact"/>
        <w:ind w:right="0" w:rightChars="0" w:firstLine="588" w:firstLineChars="196"/>
        <w:outlineLvl w:val="9"/>
        <w:rPr>
          <w:rFonts w:hint="eastAsia" w:ascii="仿宋" w:hAnsi="仿宋" w:eastAsia="仿宋" w:cs="仿宋"/>
          <w:color w:val="auto"/>
          <w:sz w:val="30"/>
          <w:szCs w:val="30"/>
        </w:rPr>
      </w:pPr>
      <w:r>
        <w:rPr>
          <w:rFonts w:hint="eastAsia" w:ascii="仿宋" w:hAnsi="仿宋" w:eastAsia="仿宋" w:cs="仿宋"/>
          <w:color w:val="auto"/>
          <w:sz w:val="30"/>
          <w:szCs w:val="30"/>
        </w:rPr>
        <w:t>打好污染防治攻坚战“八大战役”，实施污染防治靶向施策、精准打击。在城区，重在治气。实施污染源清单制管理，落实控车、控尘、控秸、控产和防重污染天气“四控一防”措施，整治排放挥发性有机物企业97家、“散乱污”企业210家，淘汰黄标车、老旧车1.5万辆，秸秆综合利用率达到89.88%，全市空气质量在成都平原城市群保持前列。在农村，重在治水，坚持“河长﹢警长”模式，探索推广“技术河长”，与郪江、琼江上下流域4市11县（区）同防同治，推进砂石资源经营管理体制改革，关停拆除非法码头175座，生态复绿165.7亩，关停或治理畜禽养殖场累计达1988家，城市黑臭水体全部消除。在全域，重在管土。与各县（区）、园区和44家重点监管企业签订“双向责任书”，完成土壤污染状况详查年度任务，推进土壤污染治理与修复，完成重点区域土壤环境质量评估工作。安全转运危险废物1.2万吨。2017年中央环保督察以来，我市用于污染防治攻坚战的资金累计已达51.9亿元。</w:t>
      </w:r>
    </w:p>
    <w:p>
      <w:pPr>
        <w:keepNext w:val="0"/>
        <w:keepLines w:val="0"/>
        <w:pageBreakBefore w:val="0"/>
        <w:kinsoku/>
        <w:overflowPunct/>
        <w:topLinePunct w:val="0"/>
        <w:autoSpaceDE/>
        <w:autoSpaceDN/>
        <w:bidi w:val="0"/>
        <w:spacing w:line="600" w:lineRule="exact"/>
        <w:ind w:right="0" w:rightChars="0" w:firstLine="602" w:firstLineChars="200"/>
        <w:outlineLvl w:val="9"/>
        <w:rPr>
          <w:rFonts w:hint="eastAsia" w:ascii="仿宋" w:hAnsi="仿宋" w:eastAsia="仿宋" w:cs="仿宋"/>
          <w:b/>
          <w:color w:val="auto"/>
          <w:sz w:val="30"/>
          <w:szCs w:val="30"/>
          <w:lang w:eastAsia="zh-CN"/>
        </w:rPr>
      </w:pP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lang w:val="en-US" w:eastAsia="zh-CN"/>
        </w:rPr>
        <w:t>3</w:t>
      </w: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rPr>
        <w:t>服务发展</w:t>
      </w:r>
      <w:r>
        <w:rPr>
          <w:rFonts w:hint="eastAsia" w:ascii="仿宋" w:hAnsi="仿宋" w:eastAsia="仿宋" w:cs="仿宋"/>
          <w:b/>
          <w:color w:val="auto"/>
          <w:sz w:val="30"/>
          <w:szCs w:val="30"/>
          <w:lang w:eastAsia="zh-CN"/>
        </w:rPr>
        <w:t>能力持续提高</w:t>
      </w:r>
    </w:p>
    <w:p>
      <w:pPr>
        <w:keepNext w:val="0"/>
        <w:keepLines w:val="0"/>
        <w:pageBreakBefore w:val="0"/>
        <w:kinsoku/>
        <w:overflowPunct/>
        <w:topLinePunct w:val="0"/>
        <w:autoSpaceDE/>
        <w:autoSpaceDN/>
        <w:bidi w:val="0"/>
        <w:spacing w:line="600" w:lineRule="exact"/>
        <w:ind w:right="0" w:rightChars="0" w:firstLine="588" w:firstLineChars="196"/>
        <w:outlineLvl w:val="9"/>
        <w:rPr>
          <w:rFonts w:hint="eastAsia" w:ascii="仿宋" w:hAnsi="仿宋" w:eastAsia="仿宋" w:cs="仿宋"/>
          <w:color w:val="auto"/>
          <w:sz w:val="30"/>
          <w:szCs w:val="30"/>
        </w:rPr>
      </w:pPr>
      <w:r>
        <w:rPr>
          <w:rFonts w:hint="eastAsia" w:ascii="仿宋" w:hAnsi="仿宋" w:eastAsia="仿宋" w:cs="仿宋"/>
          <w:color w:val="auto"/>
          <w:sz w:val="30"/>
          <w:szCs w:val="30"/>
        </w:rPr>
        <w:t>以“三线一单”编制和管控为重点，强化规划环评，优化项目环评，加强事中事后监管，服务经济高质量发展。2018年，完成规划环评5个，政务中心窗口和环评科室实现集成办公，审批效率明显提升，审批项目环评176个、比2017年增加29.4%。大力支持遂宁“5﹢2﹢1”产业集中发展，确保射洪绿然10亿瓦时锂离子电池生产项目、广义微电子8英寸集成电路外延片生产项目等一批高精尖项目顺利上马。将80家重点排污单位纳入环境信用管控，引导52家企业参加环境污染责任保险。完成屠宰及肉类加工、钢铁、石化等重点行业95家企业排污许可证核发工作。</w:t>
      </w:r>
    </w:p>
    <w:p>
      <w:pPr>
        <w:keepNext w:val="0"/>
        <w:keepLines w:val="0"/>
        <w:pageBreakBefore w:val="0"/>
        <w:kinsoku/>
        <w:overflowPunct/>
        <w:topLinePunct w:val="0"/>
        <w:autoSpaceDE/>
        <w:autoSpaceDN/>
        <w:bidi w:val="0"/>
        <w:spacing w:line="600" w:lineRule="exact"/>
        <w:ind w:right="0" w:rightChars="0" w:firstLine="602" w:firstLineChars="200"/>
        <w:outlineLvl w:val="9"/>
        <w:rPr>
          <w:rFonts w:hint="eastAsia" w:ascii="仿宋" w:hAnsi="仿宋" w:eastAsia="仿宋" w:cs="仿宋"/>
          <w:b/>
          <w:color w:val="auto"/>
          <w:sz w:val="30"/>
          <w:szCs w:val="30"/>
          <w:lang w:eastAsia="zh-CN"/>
        </w:rPr>
      </w:pP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lang w:val="en-US" w:eastAsia="zh-CN"/>
        </w:rPr>
        <w:t>4</w:t>
      </w: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rPr>
        <w:t>环境执法力度</w:t>
      </w:r>
      <w:r>
        <w:rPr>
          <w:rFonts w:hint="eastAsia" w:ascii="仿宋" w:hAnsi="仿宋" w:eastAsia="仿宋" w:cs="仿宋"/>
          <w:b/>
          <w:color w:val="auto"/>
          <w:sz w:val="30"/>
          <w:szCs w:val="30"/>
          <w:lang w:eastAsia="zh-CN"/>
        </w:rPr>
        <w:t>不断加大</w:t>
      </w:r>
    </w:p>
    <w:p>
      <w:pPr>
        <w:keepNext w:val="0"/>
        <w:keepLines w:val="0"/>
        <w:pageBreakBefore w:val="0"/>
        <w:kinsoku/>
        <w:overflowPunct/>
        <w:topLinePunct w:val="0"/>
        <w:autoSpaceDE/>
        <w:autoSpaceDN/>
        <w:bidi w:val="0"/>
        <w:spacing w:line="600" w:lineRule="exact"/>
        <w:ind w:right="0" w:rightChars="0" w:firstLine="588" w:firstLineChars="196"/>
        <w:outlineLvl w:val="9"/>
        <w:rPr>
          <w:rFonts w:hint="eastAsia" w:ascii="仿宋" w:hAnsi="仿宋" w:eastAsia="仿宋" w:cs="仿宋"/>
          <w:color w:val="auto"/>
          <w:sz w:val="30"/>
          <w:szCs w:val="30"/>
        </w:rPr>
      </w:pPr>
      <w:r>
        <w:rPr>
          <w:rFonts w:hint="eastAsia" w:ascii="仿宋" w:hAnsi="仿宋" w:eastAsia="仿宋" w:cs="仿宋"/>
          <w:color w:val="auto"/>
          <w:sz w:val="30"/>
          <w:szCs w:val="30"/>
        </w:rPr>
        <w:t>集中开展“利剑斩污行动”，出动执法人员2200余人次，组织专项执法检查8轮，检查企业865家，执行暗查夜查85次，完成双随机执法任务426起、派发任务439起，完成率100%。下达处罚决定195件，罚款1420.85万元、比2017年增加28.6%，查封扣押8件，限产停产11件，移送拘留10件。全市受理12369、12345等热线投诉2397件，办结率100%。妥善处理6·17遂宁高金食品有限公司液氨泄漏等6起安全生产事故引发的次生环境问题，核与辐射安全稳定可控。</w:t>
      </w:r>
    </w:p>
    <w:p>
      <w:pPr>
        <w:keepNext w:val="0"/>
        <w:keepLines w:val="0"/>
        <w:pageBreakBefore w:val="0"/>
        <w:kinsoku/>
        <w:overflowPunct/>
        <w:topLinePunct w:val="0"/>
        <w:autoSpaceDE/>
        <w:autoSpaceDN/>
        <w:bidi w:val="0"/>
        <w:spacing w:line="600" w:lineRule="exact"/>
        <w:ind w:right="0" w:rightChars="0" w:firstLine="602" w:firstLineChars="200"/>
        <w:outlineLvl w:val="9"/>
        <w:rPr>
          <w:rFonts w:hint="eastAsia" w:ascii="仿宋" w:hAnsi="仿宋" w:eastAsia="仿宋" w:cs="仿宋"/>
          <w:b/>
          <w:color w:val="auto"/>
          <w:sz w:val="30"/>
          <w:szCs w:val="30"/>
        </w:rPr>
      </w:pP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lang w:val="en-US" w:eastAsia="zh-CN"/>
        </w:rPr>
        <w:t>5</w:t>
      </w: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rPr>
        <w:t>环保</w:t>
      </w:r>
      <w:r>
        <w:rPr>
          <w:rFonts w:hint="eastAsia" w:ascii="仿宋" w:hAnsi="仿宋" w:eastAsia="仿宋" w:cs="仿宋"/>
          <w:b/>
          <w:color w:val="auto"/>
          <w:sz w:val="30"/>
          <w:szCs w:val="30"/>
          <w:lang w:eastAsia="zh-CN"/>
        </w:rPr>
        <w:t>“大</w:t>
      </w:r>
      <w:r>
        <w:rPr>
          <w:rFonts w:hint="eastAsia" w:ascii="仿宋" w:hAnsi="仿宋" w:eastAsia="仿宋" w:cs="仿宋"/>
          <w:b/>
          <w:color w:val="auto"/>
          <w:sz w:val="30"/>
          <w:szCs w:val="30"/>
        </w:rPr>
        <w:t>宣传</w:t>
      </w:r>
      <w:r>
        <w:rPr>
          <w:rFonts w:hint="eastAsia" w:ascii="仿宋" w:hAnsi="仿宋" w:eastAsia="仿宋" w:cs="仿宋"/>
          <w:b/>
          <w:color w:val="auto"/>
          <w:sz w:val="30"/>
          <w:szCs w:val="30"/>
          <w:lang w:eastAsia="zh-CN"/>
        </w:rPr>
        <w:t>”格局基本形成</w:t>
      </w:r>
    </w:p>
    <w:p>
      <w:pPr>
        <w:keepNext w:val="0"/>
        <w:keepLines w:val="0"/>
        <w:pageBreakBefore w:val="0"/>
        <w:kinsoku/>
        <w:overflowPunct/>
        <w:topLinePunct w:val="0"/>
        <w:autoSpaceDE/>
        <w:autoSpaceDN/>
        <w:bidi w:val="0"/>
        <w:spacing w:line="600" w:lineRule="exact"/>
        <w:ind w:right="0" w:rightChars="0" w:firstLine="588" w:firstLineChars="196"/>
        <w:outlineLvl w:val="9"/>
        <w:rPr>
          <w:rFonts w:hint="eastAsia" w:ascii="仿宋" w:hAnsi="仿宋" w:eastAsia="仿宋" w:cs="仿宋"/>
          <w:color w:val="auto"/>
          <w:sz w:val="30"/>
          <w:szCs w:val="30"/>
        </w:rPr>
      </w:pPr>
      <w:r>
        <w:rPr>
          <w:rFonts w:hint="eastAsia" w:ascii="仿宋" w:hAnsi="仿宋" w:eastAsia="仿宋" w:cs="仿宋"/>
          <w:color w:val="auto"/>
          <w:sz w:val="30"/>
          <w:szCs w:val="30"/>
        </w:rPr>
        <w:t>强化环境保护宣传、妥善应对网络舆情，联动各级各部门、中小学校和大专院校等构建环境保护“大宣教”格局。将生态环境保护纳入领导干部教育培训，推进环保基础设施向公众开放。推动生产生活理念绿色化，参与并配合开好第四届“绿经会”和首届“绿科会”，国内外领导、院士齐聚遂宁共商绿色发展。全力打造环保宣传矩阵，主动与省市媒体沟通，定期召开环保新闻发布会，在报刊、电视、微博、公众号等载体上报道3400余条次，累计点击量达到近百万次。</w:t>
      </w:r>
    </w:p>
    <w:p>
      <w:pPr>
        <w:keepNext w:val="0"/>
        <w:keepLines w:val="0"/>
        <w:pageBreakBefore w:val="0"/>
        <w:kinsoku/>
        <w:overflowPunct/>
        <w:topLinePunct w:val="0"/>
        <w:autoSpaceDE/>
        <w:autoSpaceDN/>
        <w:bidi w:val="0"/>
        <w:spacing w:line="600" w:lineRule="exact"/>
        <w:ind w:right="0" w:rightChars="0" w:firstLine="643" w:firstLineChars="200"/>
        <w:outlineLvl w:val="9"/>
        <w:rPr>
          <w:rFonts w:hint="eastAsia" w:ascii="仿宋_GB2312" w:hAnsi="仿宋_GB2312" w:eastAsia="仿宋_GB2312" w:cs="仿宋_GB2312"/>
          <w:color w:val="000000"/>
          <w:sz w:val="32"/>
          <w:szCs w:val="32"/>
        </w:rPr>
      </w:pPr>
      <w:r>
        <w:rPr>
          <w:rFonts w:hint="eastAsia" w:ascii="仿宋_GB2312" w:hAnsi="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、社会公众或服务对象满意度</w:t>
      </w:r>
    </w:p>
    <w:p>
      <w:pPr>
        <w:keepNext w:val="0"/>
        <w:keepLines w:val="0"/>
        <w:pageBreakBefore w:val="0"/>
        <w:kinsoku/>
        <w:overflowPunct/>
        <w:topLinePunct w:val="0"/>
        <w:autoSpaceDE/>
        <w:autoSpaceDN/>
        <w:bidi w:val="0"/>
        <w:spacing w:line="600" w:lineRule="exact"/>
        <w:ind w:right="0" w:righ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向社会群众、服务对象、本部门内部员工进行了调查了解，社会公众、服务对象对本部门的工作现状评价、深入基层调查研究、掌握真实、准确情况，促使社会经济发展，依法办事、依法行政，杜绝不作为和乱作为，改革和完善机关办事制度，宿短办事时间，提高工作效率，厉行节约、制止奢侈浪费行为等各方面均给予了满意的评价。</w:t>
      </w:r>
    </w:p>
    <w:p>
      <w:pPr>
        <w:keepNext w:val="0"/>
        <w:keepLines w:val="0"/>
        <w:pageBreakBefore w:val="0"/>
        <w:kinsoku/>
        <w:overflowPunct/>
        <w:topLinePunct w:val="0"/>
        <w:autoSpaceDE/>
        <w:autoSpaceDN/>
        <w:bidi w:val="0"/>
        <w:spacing w:line="600" w:lineRule="exact"/>
        <w:ind w:right="0" w:rightChars="0" w:firstLine="643" w:firstLineChars="200"/>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四、评价结论及建议</w:t>
      </w:r>
    </w:p>
    <w:p>
      <w:pPr>
        <w:keepNext w:val="0"/>
        <w:keepLines w:val="0"/>
        <w:pageBreakBefore w:val="0"/>
        <w:kinsoku/>
        <w:overflowPunct/>
        <w:topLinePunct w:val="0"/>
        <w:autoSpaceDE/>
        <w:autoSpaceDN/>
        <w:bidi w:val="0"/>
        <w:spacing w:line="600" w:lineRule="exact"/>
        <w:ind w:right="0" w:rightChars="0" w:firstLine="643" w:firstLineChars="200"/>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（一）评价结论</w:t>
      </w:r>
    </w:p>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_GB2312" w:hAnsi="仿宋_GB2312" w:eastAsia="仿宋_GB2312" w:cs="仿宋_GB2312"/>
          <w:color w:val="auto"/>
          <w:sz w:val="32"/>
          <w:szCs w:val="32"/>
          <w:lang w:eastAsia="zh-CN"/>
        </w:rPr>
      </w:pPr>
      <w:r>
        <w:rPr>
          <w:rFonts w:hint="eastAsia" w:ascii="仿宋" w:hAnsi="仿宋" w:eastAsia="仿宋" w:cs="仿宋"/>
          <w:color w:val="auto"/>
          <w:sz w:val="30"/>
          <w:szCs w:val="30"/>
        </w:rPr>
        <w:t>经过认真、客观自评，我局201</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年度预算支出绩效总体较好。</w:t>
      </w:r>
      <w:r>
        <w:rPr>
          <w:rFonts w:hint="eastAsia" w:ascii="仿宋" w:hAnsi="仿宋" w:eastAsia="仿宋" w:cs="仿宋"/>
          <w:color w:val="auto"/>
          <w:sz w:val="30"/>
          <w:szCs w:val="30"/>
          <w:lang w:eastAsia="zh-CN"/>
        </w:rPr>
        <w:t>财政资金在预算范围内得到有效利用。</w:t>
      </w:r>
    </w:p>
    <w:p>
      <w:pPr>
        <w:keepNext w:val="0"/>
        <w:keepLines w:val="0"/>
        <w:pageBreakBefore w:val="0"/>
        <w:kinsoku/>
        <w:overflowPunct/>
        <w:topLinePunct w:val="0"/>
        <w:autoSpaceDE/>
        <w:autoSpaceDN/>
        <w:bidi w:val="0"/>
        <w:spacing w:line="600" w:lineRule="exact"/>
        <w:ind w:right="0" w:rightChars="0" w:firstLine="643" w:firstLineChars="200"/>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（二）存在问题</w:t>
      </w:r>
    </w:p>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_GB2312" w:hAnsi="仿宋_GB2312" w:eastAsia="仿宋_GB2312" w:cs="仿宋_GB2312"/>
          <w:color w:val="FF0000"/>
          <w:sz w:val="32"/>
          <w:szCs w:val="32"/>
          <w:lang w:val="en-US" w:eastAsia="zh-CN"/>
        </w:rPr>
      </w:pPr>
      <w:r>
        <w:rPr>
          <w:rFonts w:hint="eastAsia" w:ascii="仿宋" w:hAnsi="仿宋" w:eastAsia="仿宋" w:cs="仿宋"/>
          <w:color w:val="000000"/>
          <w:sz w:val="30"/>
          <w:szCs w:val="30"/>
        </w:rPr>
        <w:t>一是</w:t>
      </w:r>
      <w:r>
        <w:rPr>
          <w:rFonts w:hint="eastAsia" w:ascii="仿宋" w:hAnsi="仿宋" w:eastAsia="仿宋" w:cs="仿宋"/>
          <w:color w:val="auto"/>
          <w:sz w:val="30"/>
          <w:szCs w:val="30"/>
          <w:lang w:eastAsia="zh-CN"/>
        </w:rPr>
        <w:t>部门预算经济科目不理想，部门预算与单位工作安排衔接不精确，有些工作安排与预算支出统筹不到位</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二是</w:t>
      </w:r>
      <w:r>
        <w:rPr>
          <w:rFonts w:hint="eastAsia" w:ascii="仿宋" w:hAnsi="仿宋" w:eastAsia="仿宋" w:cs="仿宋"/>
          <w:color w:val="auto"/>
          <w:sz w:val="30"/>
          <w:szCs w:val="30"/>
          <w:lang w:eastAsia="zh-CN"/>
        </w:rPr>
        <w:t>由于环保机构改革问题，单位内控制度建设不够完善</w:t>
      </w:r>
      <w:r>
        <w:rPr>
          <w:rFonts w:hint="eastAsia" w:ascii="仿宋" w:hAnsi="仿宋" w:eastAsia="仿宋" w:cs="仿宋"/>
          <w:color w:val="auto"/>
          <w:sz w:val="30"/>
          <w:szCs w:val="30"/>
        </w:rPr>
        <w:t>。</w:t>
      </w:r>
    </w:p>
    <w:p>
      <w:pPr>
        <w:keepNext w:val="0"/>
        <w:keepLines w:val="0"/>
        <w:pageBreakBefore w:val="0"/>
        <w:kinsoku/>
        <w:overflowPunct/>
        <w:topLinePunct w:val="0"/>
        <w:autoSpaceDE/>
        <w:autoSpaceDN/>
        <w:bidi w:val="0"/>
        <w:spacing w:line="600" w:lineRule="exact"/>
        <w:ind w:right="0" w:rightChars="0"/>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 xml:space="preserve"> （三）改进建议</w:t>
      </w:r>
    </w:p>
    <w:p>
      <w:pPr>
        <w:keepNext w:val="0"/>
        <w:keepLines w:val="0"/>
        <w:pageBreakBefore w:val="0"/>
        <w:kinsoku/>
        <w:overflowPunct/>
        <w:topLinePunct w:val="0"/>
        <w:autoSpaceDE/>
        <w:autoSpaceDN/>
        <w:bidi w:val="0"/>
        <w:spacing w:line="600" w:lineRule="exact"/>
        <w:ind w:right="0" w:rightChars="0" w:firstLine="600" w:firstLineChars="200"/>
        <w:outlineLvl w:val="9"/>
        <w:rPr>
          <w:rFonts w:hint="eastAsia" w:ascii="仿宋" w:hAnsi="仿宋" w:eastAsia="仿宋" w:cs="仿宋"/>
          <w:color w:val="auto"/>
          <w:sz w:val="30"/>
          <w:szCs w:val="30"/>
        </w:rPr>
      </w:pPr>
      <w:r>
        <w:rPr>
          <w:rFonts w:hint="eastAsia" w:ascii="仿宋" w:hAnsi="仿宋" w:eastAsia="仿宋" w:cs="仿宋"/>
          <w:color w:val="auto"/>
          <w:sz w:val="30"/>
          <w:szCs w:val="30"/>
        </w:rPr>
        <w:t>鉴于环境安全、环境治理工作的特殊性、复杂性和敏感性，为切实做好我市环保工作，针对我局实际困难，建议</w:t>
      </w:r>
      <w:r>
        <w:rPr>
          <w:rFonts w:hint="eastAsia" w:ascii="仿宋" w:hAnsi="仿宋" w:eastAsia="仿宋" w:cs="仿宋"/>
          <w:color w:val="auto"/>
          <w:sz w:val="30"/>
          <w:szCs w:val="30"/>
          <w:lang w:eastAsia="zh-CN"/>
        </w:rPr>
        <w:t>增加单位人员编制和人才引进，同时加大环保监测监察执法、污染治理的投入。加强部门预算编制的科学性，提高部门预算质量，</w:t>
      </w:r>
      <w:r>
        <w:rPr>
          <w:rFonts w:hint="eastAsia" w:ascii="仿宋" w:hAnsi="仿宋" w:eastAsia="仿宋" w:cs="仿宋"/>
          <w:color w:val="auto"/>
          <w:sz w:val="30"/>
          <w:szCs w:val="30"/>
        </w:rPr>
        <w:t>保障各项工作的顺利开展。</w:t>
      </w:r>
    </w:p>
    <w:p>
      <w:pPr>
        <w:pStyle w:val="2"/>
        <w:numPr>
          <w:ilvl w:val="0"/>
          <w:numId w:val="0"/>
        </w:numPr>
        <w:ind w:leftChars="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附表：</w:t>
      </w:r>
    </w:p>
    <w:p>
      <w:pPr>
        <w:jc w:val="center"/>
        <w:rPr>
          <w:rFonts w:hint="eastAsia" w:ascii="仿宋" w:hAnsi="仿宋" w:eastAsia="仿宋" w:cs="仿宋"/>
          <w:b/>
          <w:bCs/>
          <w:sz w:val="30"/>
          <w:szCs w:val="30"/>
        </w:rPr>
      </w:pPr>
      <w:r>
        <w:rPr>
          <w:rFonts w:hint="eastAsia" w:ascii="仿宋" w:hAnsi="仿宋" w:eastAsia="仿宋" w:cs="仿宋"/>
          <w:b/>
          <w:bCs/>
          <w:sz w:val="30"/>
          <w:szCs w:val="30"/>
        </w:rPr>
        <w:t>201</w:t>
      </w:r>
      <w:r>
        <w:rPr>
          <w:rFonts w:hint="eastAsia" w:ascii="仿宋" w:hAnsi="仿宋" w:eastAsia="仿宋" w:cs="仿宋"/>
          <w:b/>
          <w:bCs/>
          <w:sz w:val="30"/>
          <w:szCs w:val="30"/>
          <w:lang w:val="en-US" w:eastAsia="zh-CN"/>
        </w:rPr>
        <w:t>8</w:t>
      </w:r>
      <w:r>
        <w:rPr>
          <w:rFonts w:hint="eastAsia" w:ascii="仿宋" w:hAnsi="仿宋" w:eastAsia="仿宋" w:cs="仿宋"/>
          <w:b/>
          <w:bCs/>
          <w:sz w:val="30"/>
          <w:szCs w:val="30"/>
        </w:rPr>
        <w:t>年市级部门整体支出绩效评价得分</w:t>
      </w:r>
    </w:p>
    <w:tbl>
      <w:tblPr>
        <w:tblStyle w:val="13"/>
        <w:tblW w:w="8809" w:type="dxa"/>
        <w:jc w:val="center"/>
        <w:tblLayout w:type="fixed"/>
        <w:tblCellMar>
          <w:top w:w="0" w:type="dxa"/>
          <w:left w:w="108" w:type="dxa"/>
          <w:bottom w:w="0" w:type="dxa"/>
          <w:right w:w="108" w:type="dxa"/>
        </w:tblCellMar>
      </w:tblPr>
      <w:tblGrid>
        <w:gridCol w:w="971"/>
        <w:gridCol w:w="971"/>
        <w:gridCol w:w="1446"/>
        <w:gridCol w:w="2119"/>
        <w:gridCol w:w="2364"/>
        <w:gridCol w:w="578"/>
        <w:gridCol w:w="360"/>
      </w:tblGrid>
      <w:tr>
        <w:tblPrEx>
          <w:tblCellMar>
            <w:top w:w="0" w:type="dxa"/>
            <w:left w:w="108" w:type="dxa"/>
            <w:bottom w:w="0" w:type="dxa"/>
            <w:right w:w="108" w:type="dxa"/>
          </w:tblCellMar>
        </w:tblPrEx>
        <w:trPr>
          <w:trHeight w:val="312" w:hRule="atLeast"/>
          <w:tblHeader/>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一级</w:t>
            </w:r>
          </w:p>
          <w:p>
            <w:pPr>
              <w:widowControl/>
              <w:spacing w:line="240" w:lineRule="exact"/>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指标</w:t>
            </w:r>
          </w:p>
        </w:tc>
        <w:tc>
          <w:tcPr>
            <w:tcW w:w="9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二级</w:t>
            </w:r>
          </w:p>
          <w:p>
            <w:pPr>
              <w:widowControl/>
              <w:spacing w:line="240" w:lineRule="exact"/>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指标</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三级指标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指标解释</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计分标准（备注）</w:t>
            </w:r>
          </w:p>
        </w:tc>
        <w:tc>
          <w:tcPr>
            <w:tcW w:w="57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kern w:val="0"/>
                <w:sz w:val="24"/>
                <w:szCs w:val="24"/>
              </w:rPr>
            </w:pPr>
            <w:r>
              <w:rPr>
                <w:rFonts w:hint="eastAsia" w:ascii="仿宋" w:hAnsi="仿宋" w:eastAsia="仿宋" w:cs="仿宋"/>
                <w:b/>
                <w:bCs/>
                <w:kern w:val="0"/>
                <w:sz w:val="20"/>
                <w:szCs w:val="20"/>
              </w:rPr>
              <w:t>得分</w:t>
            </w:r>
          </w:p>
        </w:tc>
        <w:tc>
          <w:tcPr>
            <w:tcW w:w="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bCs/>
                <w:kern w:val="0"/>
                <w:sz w:val="20"/>
                <w:szCs w:val="20"/>
                <w:lang w:val="en-US" w:eastAsia="zh-CN"/>
              </w:rPr>
            </w:pPr>
            <w:r>
              <w:rPr>
                <w:rFonts w:hint="eastAsia" w:ascii="仿宋" w:hAnsi="仿宋" w:eastAsia="仿宋" w:cs="仿宋"/>
                <w:b/>
                <w:bCs/>
                <w:kern w:val="0"/>
                <w:sz w:val="20"/>
                <w:szCs w:val="20"/>
                <w:lang w:val="en-US" w:eastAsia="zh-CN"/>
              </w:rPr>
              <w:t>备注</w:t>
            </w:r>
          </w:p>
        </w:tc>
      </w:tr>
      <w:tr>
        <w:tblPrEx>
          <w:tblCellMar>
            <w:top w:w="0" w:type="dxa"/>
            <w:left w:w="108" w:type="dxa"/>
            <w:bottom w:w="0" w:type="dxa"/>
            <w:right w:w="108" w:type="dxa"/>
          </w:tblCellMar>
        </w:tblPrEx>
        <w:trPr>
          <w:trHeight w:val="930" w:hRule="atLeast"/>
          <w:jc w:val="center"/>
        </w:trPr>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预算编制（10分）</w:t>
            </w:r>
          </w:p>
        </w:tc>
        <w:tc>
          <w:tcPr>
            <w:tcW w:w="971"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报送时效（1分）</w:t>
            </w:r>
          </w:p>
        </w:tc>
        <w:tc>
          <w:tcPr>
            <w:tcW w:w="1446"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基础信息更新（1分）</w:t>
            </w:r>
          </w:p>
        </w:tc>
        <w:tc>
          <w:tcPr>
            <w:tcW w:w="2119" w:type="dxa"/>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部门是否按照市级部门预算编制通知和有关要求，按时完成基础库、项目库报送工作</w:t>
            </w:r>
          </w:p>
        </w:tc>
        <w:tc>
          <w:tcPr>
            <w:tcW w:w="2364" w:type="dxa"/>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超过规定5个工作日扣0.5分，10个工作日扣1分，以此类推，直至扣完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1</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858"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971" w:type="dxa"/>
            <w:vMerge w:val="restart"/>
            <w:tcBorders>
              <w:top w:val="nil"/>
              <w:left w:val="nil"/>
              <w:right w:val="single" w:color="auto" w:sz="4" w:space="0"/>
            </w:tcBorders>
            <w:noWrap w:val="0"/>
            <w:vAlign w:val="center"/>
          </w:tcPr>
          <w:p>
            <w:pPr>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编制质量（2分）</w:t>
            </w:r>
            <w:r>
              <w:rPr>
                <w:rFonts w:hint="eastAsia" w:ascii="仿宋" w:hAnsi="仿宋" w:eastAsia="仿宋" w:cs="仿宋"/>
                <w:kern w:val="0"/>
                <w:sz w:val="24"/>
                <w:szCs w:val="24"/>
              </w:rPr>
              <w:t>　</w:t>
            </w:r>
          </w:p>
        </w:tc>
        <w:tc>
          <w:tcPr>
            <w:tcW w:w="1446"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预算编制准确（1分）</w:t>
            </w:r>
          </w:p>
        </w:tc>
        <w:tc>
          <w:tcPr>
            <w:tcW w:w="2119" w:type="dxa"/>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（预算资金总来源-中期评估调整取消资金-预算结余注销资金）÷预算资金总来源*指标分值</w:t>
            </w:r>
          </w:p>
        </w:tc>
        <w:tc>
          <w:tcPr>
            <w:tcW w:w="2364" w:type="dxa"/>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其中：预算资金总来源是指市级年初预算与执行中追加预算（不含当年中省专款）总和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1</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555"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971" w:type="dxa"/>
            <w:vMerge w:val="continue"/>
            <w:tcBorders>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4"/>
                <w:szCs w:val="24"/>
              </w:rPr>
            </w:pPr>
          </w:p>
        </w:tc>
        <w:tc>
          <w:tcPr>
            <w:tcW w:w="1446"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部门预算审查（1分）</w:t>
            </w:r>
          </w:p>
        </w:tc>
        <w:tc>
          <w:tcPr>
            <w:tcW w:w="2119" w:type="dxa"/>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根据市人大预工委对预算草案审查结果进行考核</w:t>
            </w:r>
          </w:p>
        </w:tc>
        <w:tc>
          <w:tcPr>
            <w:tcW w:w="2364" w:type="dxa"/>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对预工委审查后提出并确需修改的问题，每个问题扣0.02分，直至扣完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1</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757"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971" w:type="dxa"/>
            <w:vMerge w:val="restart"/>
            <w:tcBorders>
              <w:top w:val="nil"/>
              <w:left w:val="nil"/>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绩效目标（5分）</w:t>
            </w:r>
          </w:p>
        </w:tc>
        <w:tc>
          <w:tcPr>
            <w:tcW w:w="1446"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部门整体绩效目标（2分）</w:t>
            </w:r>
          </w:p>
        </w:tc>
        <w:tc>
          <w:tcPr>
            <w:tcW w:w="2119"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部门整体绩效目标编制完整、合理</w:t>
            </w:r>
          </w:p>
        </w:tc>
        <w:tc>
          <w:tcPr>
            <w:tcW w:w="2364"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部门整体绩效目标能完整、合理反映部门年度职责履行情况的得分，否则不得分</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729"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971" w:type="dxa"/>
            <w:vMerge w:val="continue"/>
            <w:tcBorders>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重点项目绩效目标（3分）</w:t>
            </w:r>
          </w:p>
        </w:tc>
        <w:tc>
          <w:tcPr>
            <w:tcW w:w="2119"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项目绩效目标编制明确、量化</w:t>
            </w:r>
          </w:p>
        </w:tc>
        <w:tc>
          <w:tcPr>
            <w:tcW w:w="2364"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项目支出绩效目标编制不明确和量化的发现一个扣0.5分，直至扣完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3</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645"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971"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转移支付提前下达</w:t>
            </w:r>
          </w:p>
        </w:tc>
        <w:tc>
          <w:tcPr>
            <w:tcW w:w="1446"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转移支付提前下达（1分）</w:t>
            </w:r>
          </w:p>
        </w:tc>
        <w:tc>
          <w:tcPr>
            <w:tcW w:w="2119"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按规定提前下达转移支付</w:t>
            </w:r>
          </w:p>
        </w:tc>
        <w:tc>
          <w:tcPr>
            <w:tcW w:w="2364"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未按规定提前下达转移支付的，按比例进行扣分。</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1</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813"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971"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专项转移支付分地区分项目编制</w:t>
            </w:r>
          </w:p>
        </w:tc>
        <w:tc>
          <w:tcPr>
            <w:tcW w:w="1446"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专项转移支付分地区分项目编制（1分）</w:t>
            </w:r>
          </w:p>
        </w:tc>
        <w:tc>
          <w:tcPr>
            <w:tcW w:w="2119"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按规定分地区分项目编制专项转移支付</w:t>
            </w:r>
          </w:p>
        </w:tc>
        <w:tc>
          <w:tcPr>
            <w:tcW w:w="2364"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未按规定编制的，按比例进行扣分。</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1</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659" w:hRule="atLeast"/>
          <w:jc w:val="center"/>
        </w:trPr>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预算执行（20分）</w:t>
            </w:r>
          </w:p>
        </w:tc>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执行进度（10分）</w:t>
            </w:r>
          </w:p>
        </w:tc>
        <w:tc>
          <w:tcPr>
            <w:tcW w:w="1446"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市级财力专项预算分配时限（4分）</w:t>
            </w:r>
          </w:p>
        </w:tc>
        <w:tc>
          <w:tcPr>
            <w:tcW w:w="2119"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按规定及时分配市级财力专项预算</w:t>
            </w:r>
          </w:p>
        </w:tc>
        <w:tc>
          <w:tcPr>
            <w:tcW w:w="2364"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按《预算法》规定时限完成分配的考核得分，否则不得分</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4</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603"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中省专款分配合规率（3分）</w:t>
            </w:r>
          </w:p>
        </w:tc>
        <w:tc>
          <w:tcPr>
            <w:tcW w:w="2119"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按《预算法》规定在一个月内分配中、省专款</w:t>
            </w:r>
          </w:p>
        </w:tc>
        <w:tc>
          <w:tcPr>
            <w:tcW w:w="2364"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（1-未按规定时间在1个月内分配的中省专款规模÷中省专款总规模）*指标分值</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92"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部门预算执行进度（3分）</w:t>
            </w:r>
          </w:p>
        </w:tc>
        <w:tc>
          <w:tcPr>
            <w:tcW w:w="2119"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部门按要求严格预算执行管理</w:t>
            </w:r>
          </w:p>
        </w:tc>
        <w:tc>
          <w:tcPr>
            <w:tcW w:w="2364"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部门预算实际列支数÷部门预算总额*指标分值</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883"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971" w:type="dxa"/>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预算调整（4分）</w:t>
            </w:r>
          </w:p>
        </w:tc>
        <w:tc>
          <w:tcPr>
            <w:tcW w:w="1446"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执行中期评估（4分）</w:t>
            </w:r>
          </w:p>
        </w:tc>
        <w:tc>
          <w:tcPr>
            <w:tcW w:w="2119" w:type="dxa"/>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部门中期评估调整取消资金÷(中期评估调整取消资金+预算结余注销资金）*指标分值</w:t>
            </w:r>
          </w:p>
        </w:tc>
        <w:tc>
          <w:tcPr>
            <w:tcW w:w="2364" w:type="dxa"/>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当中期评估调整取消资金与结余注销资金之和为零时，得满分</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4</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66"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行政成本（6分）</w:t>
            </w:r>
          </w:p>
        </w:tc>
        <w:tc>
          <w:tcPr>
            <w:tcW w:w="1446"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节能降耗（3分）</w:t>
            </w:r>
          </w:p>
        </w:tc>
        <w:tc>
          <w:tcPr>
            <w:tcW w:w="2119"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严格执行节能降耗</w:t>
            </w:r>
          </w:p>
        </w:tc>
        <w:tc>
          <w:tcPr>
            <w:tcW w:w="2364"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根据机关事务管理局节能考核换算得分</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2.5</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662"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三公经费（3分）</w:t>
            </w:r>
          </w:p>
        </w:tc>
        <w:tc>
          <w:tcPr>
            <w:tcW w:w="2119"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严格执行</w:t>
            </w:r>
            <w:r>
              <w:rPr>
                <w:rFonts w:hint="eastAsia" w:ascii="仿宋" w:hAnsi="仿宋" w:eastAsia="仿宋" w:cs="仿宋"/>
                <w:kern w:val="0"/>
                <w:sz w:val="20"/>
                <w:szCs w:val="20"/>
                <w:lang w:eastAsia="zh-CN"/>
              </w:rPr>
              <w:t>“三公”经费</w:t>
            </w:r>
            <w:r>
              <w:rPr>
                <w:rFonts w:hint="eastAsia" w:ascii="仿宋" w:hAnsi="仿宋" w:eastAsia="仿宋" w:cs="仿宋"/>
                <w:kern w:val="0"/>
                <w:sz w:val="20"/>
                <w:szCs w:val="20"/>
              </w:rPr>
              <w:t>预算</w:t>
            </w:r>
          </w:p>
        </w:tc>
        <w:tc>
          <w:tcPr>
            <w:tcW w:w="2364"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部门“三公”经费决算数一项超预算扣1分，两项超预算扣2分，以此类推，直至扣完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3</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716" w:hRule="atLeast"/>
          <w:jc w:val="center"/>
        </w:trPr>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综合管理（40分）</w:t>
            </w:r>
          </w:p>
        </w:tc>
        <w:tc>
          <w:tcPr>
            <w:tcW w:w="9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债务管理（2分）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债务还本付息（2）</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按规定做好政府性债务还本付息工作</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实际还本付息金额÷应付金额×指标分值</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443"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非税收入执收情况（4分）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非税收入征收情况（2分）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是否按照规定的项目、标准、征收方式执收非税收入，非税收入项目设立的权限和缓减免的依据，对非税收入进行缓减免</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发现有未按规定的非税收入项目、标准执收非税收入或有违反规定缓减免非税收入的，发现一次扣0.5分，直至扣完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051"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非税收入上缴情况（2分）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是否及时足额将非税收入缴入财政</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发现未及时足额将非税收入缴入财政的或者截留、挪用非税收入的，发现一次扣0.5分，直至扣完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590"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政府采购实施计划（4分）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政府采购实施计划编制（2）</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实施计划与政府采购预算的一致性</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（1-调整或细化资金/政府采购预算资金）*分值</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896"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政府采购实施计划的执行（2）</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执行的实施计划与备案的实施计划的一致性</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（1-实施计划备案后的调整或细化资金/实施计划备案后的资金）*分值</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554"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资产管理（6分）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资产管理信息系统建设情况（2分）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考核部门和单位将国有资产纳入资产信息系统管理情况</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①未将所属单位国有资产纳入系统管理，每少一个单位扣1分。②未将资产变动情况及时录入系统，每次扣0.5分。③未落实人员负责管理系统，扣1分。</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504"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行政事业单位资产清查开展情况（2分）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考核行政事业单位按要求及时、准确、全面开展资产清查工作情况</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①未在规定时间内完成资产清查任务扣1分。②资产清查结果与财政组织复核的结果误差超过10%的扣1分。③未及时按批复的清查结果进行账务调整扣1分。④未及时更新资产管理信息系统，导致系统资产数据与上报财政的资产清查结果不一致扣1分。</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791"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行政事业单位资产报表上报情况（2分）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考核行政事业单位上报国有资产报表数据的真实性、准确性、全面性</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①未落实专人负责资产报表，未及时上报资产报表扣1分。②报表填报不规范，内容不完整，数据不真实，扣1分。③未提交分析报告，对资产变动情况未作分析说明，扣1分。</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539"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内控制度管理（2分）</w:t>
            </w:r>
          </w:p>
        </w:tc>
        <w:tc>
          <w:tcPr>
            <w:tcW w:w="1446"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内部控制度健全完整（2分）</w:t>
            </w:r>
          </w:p>
        </w:tc>
        <w:tc>
          <w:tcPr>
            <w:tcW w:w="2119"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考核部门内部控制制度的设置和执行情况</w:t>
            </w:r>
          </w:p>
        </w:tc>
        <w:tc>
          <w:tcPr>
            <w:tcW w:w="2364"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内部控制制度健全完整并执行良好的得分，否则不得分。在本年度内因内控制度不健全或执行不到位，造成单位出现廉政风险或发生重大责任事故的不得分。</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1.3</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720"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信息公开（6分）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预算公开（2分）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除涉密信息外，各部门要在财政部门批复后二十日内向社会公开本部门预算（含所有财政资金安排的“三公”经费、机关运行经费的安排、使用情况等）</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按财政局通知要求公开预算，未按要求公开的，发现一处扣0.5分，直至扣完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444"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决算公开（2分）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除涉密信息外，各部门要在财政部门批复二十日内向社会公开本部门决算（含所有财政资金安排的“三公”经费、机关运行经费的安排、使用情况等）</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未按要求公开的，发现一处问题0.5分，直至扣完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906"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绩效信息公开（2分）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按要求公开部门整体支出绩效自评报告及其他按要求应公开的绩效信息</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未按要求公开的，发现一处问题0.5分，直至扣完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746" w:hRule="atLeast"/>
          <w:jc w:val="center"/>
        </w:trPr>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综合管理（40分）</w:t>
            </w:r>
          </w:p>
        </w:tc>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绩效评价（10分）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评价项目覆盖率（2分）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部门实施绩效评价项目数量占部门管理专项预算项目数量的比重，部门申报绩效目标项目数量的比重，用以反映和考核部门实施绩效评价项目资金覆盖情况</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评价覆盖率=实施绩效评价项目数量/部门管理专项预算项目数量×100%</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1</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851"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评价层次（2分）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部门（单位）是否对下级预算单位开展整体绩效评价</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实施评价下级预算单位的得分，否则不得分</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850"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评价结果报告（2分）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部门是否按要求向财政部门报告自评报告等相关绩效信息</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未按要求报送的，发现一处扣0.5分，直至扣完。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863"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整改完成率（4分）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部门是否按要求针对绩效评价发现问题制定整改措施，并整改落实到位</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完成率=应制定整改措施的项目数量/部门实际制定整改措施项目数量×100%。</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808"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依法接受财政监督（6分）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是否按要求开展自查自纠（2分）</w:t>
            </w:r>
          </w:p>
        </w:tc>
        <w:tc>
          <w:tcPr>
            <w:tcW w:w="2119"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根据相关自查自纠报告、报表报送时效和质量进行考核</w:t>
            </w:r>
          </w:p>
        </w:tc>
        <w:tc>
          <w:tcPr>
            <w:tcW w:w="2364"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未在规定时间内报送自查自纠相关材料（包括：纸质和电子版）的，扣0.5分；报告内容不完整，扣1分；报表质量差（如：数据、逻辑、勾稽关系错误）等扣0.5分；直至扣完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87"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重点检查发现违规违纪问题（2分）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根据检查组提供的工作底稿、检查报告等资料进行考核</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专项检查发现的违纪违规问题，每个问题扣0.5分，直至扣完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943"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存在问题整改是否到位（2分）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根据相关整改报告、凭证依据等相关证明材料进行考核</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未在规定时间内完成整改，并提供相关证明材料的，每个问题0.5分，直至扣完</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2</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809" w:hRule="atLeast"/>
          <w:jc w:val="center"/>
        </w:trPr>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整体效益（30分）</w:t>
            </w:r>
          </w:p>
        </w:tc>
        <w:tc>
          <w:tcPr>
            <w:tcW w:w="9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部门整体绩效</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重点项目绩效评价结果（10分）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部门实施重大项目的经济、社会效益</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根据财政局组织实施项目绩效评价结果换算</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9</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72" w:hRule="atLeast"/>
          <w:jc w:val="center"/>
        </w:trPr>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p>
        </w:tc>
        <w:tc>
          <w:tcPr>
            <w:tcW w:w="9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部门职能完成情况特性指标（20分）</w:t>
            </w:r>
          </w:p>
        </w:tc>
        <w:tc>
          <w:tcPr>
            <w:tcW w:w="211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根据部门职能职责、中央主管部门、省委省政府、市委市政府安排的各项专项工作任务及其他年度重点工作任务等，汇总梳理形成能够量化衡量且全面反映部门职能工作完成情况的若干指标。</w:t>
            </w:r>
          </w:p>
        </w:tc>
        <w:tc>
          <w:tcPr>
            <w:tcW w:w="23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部门和评价组根据部门实际设置</w:t>
            </w:r>
          </w:p>
        </w:tc>
        <w:tc>
          <w:tcPr>
            <w:tcW w:w="57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18</w:t>
            </w:r>
          </w:p>
        </w:tc>
        <w:tc>
          <w:tcPr>
            <w:tcW w:w="3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146" w:hRule="atLeast"/>
          <w:jc w:val="center"/>
        </w:trPr>
        <w:tc>
          <w:tcPr>
            <w:tcW w:w="8449"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4"/>
                <w:szCs w:val="24"/>
              </w:rPr>
            </w:pPr>
            <w:r>
              <w:rPr>
                <w:rFonts w:hint="eastAsia" w:ascii="仿宋" w:hAnsi="仿宋" w:eastAsia="仿宋" w:cs="仿宋"/>
                <w:b/>
                <w:bCs/>
                <w:kern w:val="0"/>
                <w:sz w:val="20"/>
                <w:szCs w:val="20"/>
              </w:rPr>
              <w:t>注：若某部门不存在某项评价内容或评价指标，则该评价内容或评价指标不计入该部门考核评价范围，即该部门评价总分＝不含该评价内容或指标的评价总分/（100-该评价内容或指标所占分值）*100。</w:t>
            </w:r>
            <w:r>
              <w:rPr>
                <w:rFonts w:hint="eastAsia" w:ascii="仿宋" w:hAnsi="仿宋" w:eastAsia="仿宋" w:cs="仿宋"/>
                <w:kern w:val="0"/>
                <w:sz w:val="24"/>
                <w:szCs w:val="24"/>
              </w:rPr>
              <w:t>　</w:t>
            </w:r>
          </w:p>
        </w:tc>
        <w:tc>
          <w:tcPr>
            <w:tcW w:w="3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b/>
                <w:bCs/>
                <w:kern w:val="0"/>
                <w:sz w:val="20"/>
                <w:szCs w:val="20"/>
              </w:rPr>
            </w:pPr>
          </w:p>
        </w:tc>
      </w:tr>
    </w:tbl>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p>
    <w:p>
      <w:pPr>
        <w:pStyle w:val="2"/>
        <w:widowControl w:val="0"/>
        <w:numPr>
          <w:ilvl w:val="0"/>
          <w:numId w:val="0"/>
        </w:numPr>
        <w:jc w:val="both"/>
        <w:rPr>
          <w:rFonts w:hint="eastAsia" w:ascii="仿宋_GB2312" w:hAnsi="仿宋_GB2312" w:eastAsia="仿宋_GB2312" w:cs="仿宋_GB2312"/>
          <w:kern w:val="0"/>
          <w:sz w:val="32"/>
          <w:szCs w:val="32"/>
          <w:lang w:val="en-US" w:eastAsia="zh-CN" w:bidi="ar"/>
        </w:rPr>
      </w:pPr>
    </w:p>
    <w:p>
      <w:pPr>
        <w:pStyle w:val="2"/>
        <w:widowControl w:val="0"/>
        <w:numPr>
          <w:ilvl w:val="0"/>
          <w:numId w:val="0"/>
        </w:numPr>
        <w:jc w:val="both"/>
        <w:rPr>
          <w:rFonts w:hint="eastAsia" w:ascii="仿宋_GB2312" w:hAnsi="仿宋_GB2312" w:eastAsia="仿宋_GB2312" w:cs="仿宋_GB2312"/>
          <w:kern w:val="0"/>
          <w:sz w:val="32"/>
          <w:szCs w:val="32"/>
          <w:lang w:val="en-US" w:eastAsia="zh-CN" w:bidi="ar"/>
        </w:rPr>
      </w:pPr>
    </w:p>
    <w:bookmarkEnd w:id="62"/>
    <w:p>
      <w:pPr>
        <w:spacing w:line="600" w:lineRule="exact"/>
        <w:jc w:val="center"/>
        <w:outlineLvl w:val="0"/>
        <w:rPr>
          <w:rFonts w:hint="eastAsia" w:ascii="黑体" w:hAnsi="黑体" w:eastAsia="黑体"/>
          <w:color w:val="000000"/>
          <w:sz w:val="44"/>
          <w:szCs w:val="44"/>
        </w:rPr>
      </w:pPr>
      <w:bookmarkStart w:id="64"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9"/>
          <w:rFonts w:ascii="黑体" w:hAnsi="黑体" w:eastAsia="黑体"/>
          <w:b w:val="0"/>
        </w:rPr>
      </w:pPr>
      <w:r>
        <w:rPr>
          <w:rFonts w:hint="eastAsia" w:ascii="黑体" w:hAnsi="黑体" w:eastAsia="黑体"/>
          <w:color w:val="000000"/>
          <w:sz w:val="44"/>
          <w:szCs w:val="44"/>
        </w:rPr>
        <w:t>第</w:t>
      </w:r>
      <w:r>
        <w:rPr>
          <w:rStyle w:val="19"/>
          <w:rFonts w:hint="eastAsia" w:ascii="黑体" w:hAnsi="黑体" w:eastAsia="黑体"/>
          <w:b w:val="0"/>
        </w:rPr>
        <w:t>五部分</w:t>
      </w:r>
      <w:r>
        <w:rPr>
          <w:rStyle w:val="19"/>
          <w:rFonts w:ascii="黑体" w:hAnsi="黑体" w:eastAsia="黑体"/>
          <w:b w:val="0"/>
        </w:rPr>
        <w:t xml:space="preserve"> </w:t>
      </w:r>
      <w:r>
        <w:rPr>
          <w:rStyle w:val="19"/>
          <w:rFonts w:hint="eastAsia" w:ascii="黑体" w:hAnsi="黑体" w:eastAsia="黑体"/>
          <w:b w:val="0"/>
        </w:rPr>
        <w:t>附表</w:t>
      </w:r>
      <w:bookmarkEnd w:id="64"/>
    </w:p>
    <w:p>
      <w:pPr>
        <w:pStyle w:val="2"/>
        <w:numPr>
          <w:ilvl w:val="0"/>
          <w:numId w:val="0"/>
        </w:numPr>
        <w:ind w:leftChars="0"/>
        <w:rPr>
          <w:rFonts w:hint="eastAsia" w:eastAsia="宋体"/>
          <w:lang w:eastAsia="zh-CN"/>
        </w:rPr>
      </w:pPr>
    </w:p>
    <w:p>
      <w:pPr>
        <w:pStyle w:val="4"/>
        <w:rPr>
          <w:rFonts w:ascii="仿宋" w:hAnsi="仿宋" w:eastAsia="仿宋"/>
          <w:color w:val="0000FF"/>
        </w:rPr>
      </w:pPr>
      <w:bookmarkStart w:id="65" w:name="_一、收入支出决算总表一、收入支出决算总表.XLS"/>
      <w:bookmarkStart w:id="66" w:name="_一、收入支出决算总表"/>
      <w:r>
        <w:rPr>
          <w:rFonts w:hint="eastAsia" w:ascii="仿宋" w:hAnsi="仿宋" w:eastAsia="仿宋"/>
          <w:b w:val="0"/>
          <w:bCs w:val="0"/>
          <w:color w:val="0000FF"/>
        </w:rPr>
        <w:fldChar w:fldCharType="begin"/>
      </w:r>
      <w:r>
        <w:rPr>
          <w:rStyle w:val="20"/>
          <w:rFonts w:hint="eastAsia" w:ascii="仿宋" w:hAnsi="仿宋" w:eastAsia="仿宋"/>
          <w:b w:val="0"/>
          <w:bCs w:val="0"/>
          <w:color w:val="0000FF"/>
        </w:rPr>
        <w:instrText xml:space="preserve"> HYPERLINK "一、收入支出决算总表.XLS" </w:instrText>
      </w:r>
      <w:r>
        <w:rPr>
          <w:rFonts w:hint="eastAsia" w:ascii="仿宋" w:hAnsi="仿宋" w:eastAsia="仿宋"/>
          <w:b w:val="0"/>
          <w:bCs w:val="0"/>
          <w:color w:val="0000FF"/>
        </w:rPr>
        <w:fldChar w:fldCharType="separate"/>
      </w:r>
      <w:r>
        <w:rPr>
          <w:rStyle w:val="17"/>
          <w:rFonts w:hint="eastAsia" w:ascii="仿宋" w:hAnsi="仿宋" w:eastAsia="仿宋" w:cs="Times New Roman"/>
          <w:b w:val="0"/>
          <w:bCs w:val="0"/>
          <w:color w:val="0000FF"/>
          <w:kern w:val="2"/>
          <w:sz w:val="32"/>
          <w:szCs w:val="32"/>
        </w:rPr>
        <w:t>一、收入支出决算总表.XLS</w:t>
      </w:r>
      <w:r>
        <w:rPr>
          <w:rFonts w:hint="eastAsia" w:ascii="仿宋" w:hAnsi="仿宋" w:eastAsia="仿宋"/>
          <w:b w:val="0"/>
          <w:bCs w:val="0"/>
          <w:color w:val="0000FF"/>
        </w:rPr>
        <w:fldChar w:fldCharType="end"/>
      </w:r>
    </w:p>
    <w:bookmarkEnd w:id="65"/>
    <w:bookmarkEnd w:id="66"/>
    <w:p>
      <w:pPr>
        <w:pStyle w:val="4"/>
        <w:rPr>
          <w:rFonts w:ascii="仿宋" w:hAnsi="仿宋" w:eastAsia="仿宋"/>
          <w:color w:val="0000FF"/>
        </w:rPr>
      </w:pPr>
      <w:r>
        <w:rPr>
          <w:rFonts w:hint="eastAsia" w:ascii="仿宋" w:hAnsi="仿宋" w:eastAsia="仿宋"/>
          <w:b w:val="0"/>
          <w:bCs w:val="0"/>
          <w:color w:val="0000FF"/>
        </w:rPr>
        <w:fldChar w:fldCharType="begin"/>
      </w:r>
      <w:r>
        <w:rPr>
          <w:rStyle w:val="20"/>
          <w:rFonts w:hint="eastAsia" w:ascii="仿宋" w:hAnsi="仿宋" w:eastAsia="仿宋"/>
          <w:b w:val="0"/>
          <w:bCs w:val="0"/>
          <w:color w:val="0000FF"/>
        </w:rPr>
        <w:instrText xml:space="preserve"> HYPERLINK "二、收入总表.XLS" </w:instrText>
      </w:r>
      <w:r>
        <w:rPr>
          <w:rFonts w:hint="eastAsia" w:ascii="仿宋" w:hAnsi="仿宋" w:eastAsia="仿宋"/>
          <w:b w:val="0"/>
          <w:bCs w:val="0"/>
          <w:color w:val="0000FF"/>
        </w:rPr>
        <w:fldChar w:fldCharType="separate"/>
      </w:r>
      <w:r>
        <w:rPr>
          <w:rStyle w:val="17"/>
          <w:rFonts w:hint="eastAsia" w:ascii="仿宋" w:hAnsi="仿宋" w:eastAsia="仿宋" w:cs="Times New Roman"/>
          <w:b w:val="0"/>
          <w:bCs w:val="0"/>
          <w:color w:val="0000FF"/>
          <w:kern w:val="2"/>
          <w:sz w:val="32"/>
          <w:szCs w:val="32"/>
        </w:rPr>
        <w:t>二、收入总表.XLS</w:t>
      </w:r>
      <w:r>
        <w:rPr>
          <w:rFonts w:hint="eastAsia" w:ascii="仿宋" w:hAnsi="仿宋" w:eastAsia="仿宋"/>
          <w:b w:val="0"/>
          <w:bCs w:val="0"/>
          <w:color w:val="0000FF"/>
        </w:rPr>
        <w:fldChar w:fldCharType="end"/>
      </w:r>
    </w:p>
    <w:p>
      <w:pPr>
        <w:pStyle w:val="4"/>
        <w:rPr>
          <w:rFonts w:ascii="仿宋" w:hAnsi="仿宋" w:eastAsia="仿宋"/>
          <w:color w:val="0000FF"/>
        </w:rPr>
      </w:pPr>
      <w:r>
        <w:rPr>
          <w:rFonts w:hint="eastAsia" w:ascii="仿宋" w:hAnsi="仿宋" w:eastAsia="仿宋"/>
          <w:b w:val="0"/>
          <w:bCs w:val="0"/>
          <w:color w:val="0000FF"/>
        </w:rPr>
        <w:fldChar w:fldCharType="begin"/>
      </w:r>
      <w:r>
        <w:rPr>
          <w:rStyle w:val="20"/>
          <w:rFonts w:hint="eastAsia" w:ascii="仿宋" w:hAnsi="仿宋" w:eastAsia="仿宋"/>
          <w:b w:val="0"/>
          <w:bCs w:val="0"/>
          <w:color w:val="0000FF"/>
        </w:rPr>
        <w:instrText xml:space="preserve"> HYPERLINK "三、支出总表.XLS" </w:instrText>
      </w:r>
      <w:r>
        <w:rPr>
          <w:rFonts w:hint="eastAsia" w:ascii="仿宋" w:hAnsi="仿宋" w:eastAsia="仿宋"/>
          <w:b w:val="0"/>
          <w:bCs w:val="0"/>
          <w:color w:val="0000FF"/>
        </w:rPr>
        <w:fldChar w:fldCharType="separate"/>
      </w:r>
      <w:r>
        <w:rPr>
          <w:rStyle w:val="17"/>
          <w:rFonts w:hint="eastAsia" w:ascii="仿宋" w:hAnsi="仿宋" w:eastAsia="仿宋" w:cs="Times New Roman"/>
          <w:b w:val="0"/>
          <w:bCs w:val="0"/>
          <w:color w:val="0000FF"/>
          <w:kern w:val="2"/>
          <w:sz w:val="32"/>
          <w:szCs w:val="32"/>
        </w:rPr>
        <w:t>三、支出总表.XLS</w:t>
      </w:r>
      <w:r>
        <w:rPr>
          <w:rFonts w:hint="eastAsia" w:ascii="仿宋" w:hAnsi="仿宋" w:eastAsia="仿宋"/>
          <w:b w:val="0"/>
          <w:bCs w:val="0"/>
          <w:color w:val="0000FF"/>
        </w:rPr>
        <w:fldChar w:fldCharType="end"/>
      </w:r>
    </w:p>
    <w:p>
      <w:pPr>
        <w:pStyle w:val="4"/>
        <w:rPr>
          <w:rFonts w:ascii="仿宋" w:hAnsi="仿宋" w:eastAsia="仿宋"/>
          <w:b w:val="0"/>
          <w:color w:val="0000FF"/>
        </w:rPr>
      </w:pPr>
      <w:r>
        <w:rPr>
          <w:rFonts w:hint="eastAsia" w:ascii="仿宋" w:hAnsi="仿宋" w:eastAsia="仿宋"/>
          <w:b w:val="0"/>
          <w:bCs w:val="0"/>
          <w:color w:val="0000FF"/>
        </w:rPr>
        <w:fldChar w:fldCharType="begin"/>
      </w:r>
      <w:r>
        <w:rPr>
          <w:rStyle w:val="20"/>
          <w:rFonts w:hint="eastAsia" w:ascii="仿宋" w:hAnsi="仿宋" w:eastAsia="仿宋"/>
          <w:b w:val="0"/>
          <w:bCs w:val="0"/>
          <w:color w:val="0000FF"/>
        </w:rPr>
        <w:instrText xml:space="preserve"> HYPERLINK "四、财政拨款收入支出决算总表.XLS" </w:instrText>
      </w:r>
      <w:r>
        <w:rPr>
          <w:rFonts w:hint="eastAsia" w:ascii="仿宋" w:hAnsi="仿宋" w:eastAsia="仿宋"/>
          <w:b w:val="0"/>
          <w:bCs w:val="0"/>
          <w:color w:val="0000FF"/>
        </w:rPr>
        <w:fldChar w:fldCharType="separate"/>
      </w:r>
      <w:r>
        <w:rPr>
          <w:rStyle w:val="17"/>
          <w:rFonts w:hint="eastAsia" w:ascii="仿宋" w:hAnsi="仿宋" w:eastAsia="仿宋" w:cs="Times New Roman"/>
          <w:b w:val="0"/>
          <w:bCs w:val="0"/>
          <w:color w:val="0000FF"/>
          <w:kern w:val="2"/>
          <w:sz w:val="32"/>
          <w:szCs w:val="32"/>
        </w:rPr>
        <w:t>四、财政拨款收入支出决算总表.XLS</w:t>
      </w:r>
      <w:r>
        <w:rPr>
          <w:rFonts w:hint="eastAsia" w:ascii="仿宋" w:hAnsi="仿宋" w:eastAsia="仿宋"/>
          <w:b w:val="0"/>
          <w:bCs w:val="0"/>
          <w:color w:val="0000FF"/>
        </w:rPr>
        <w:fldChar w:fldCharType="end"/>
      </w:r>
    </w:p>
    <w:p>
      <w:pPr>
        <w:pStyle w:val="4"/>
        <w:rPr>
          <w:rFonts w:ascii="仿宋" w:hAnsi="仿宋" w:eastAsia="仿宋"/>
          <w:color w:val="0000FF"/>
        </w:rPr>
      </w:pPr>
      <w:r>
        <w:rPr>
          <w:rFonts w:hint="eastAsia" w:ascii="仿宋" w:hAnsi="仿宋" w:eastAsia="仿宋"/>
          <w:b w:val="0"/>
          <w:bCs w:val="0"/>
          <w:color w:val="0000FF"/>
        </w:rPr>
        <w:fldChar w:fldCharType="begin"/>
      </w:r>
      <w:r>
        <w:rPr>
          <w:rStyle w:val="20"/>
          <w:rFonts w:hint="eastAsia" w:ascii="仿宋" w:hAnsi="仿宋" w:eastAsia="仿宋"/>
          <w:b w:val="0"/>
          <w:bCs w:val="0"/>
          <w:color w:val="0000FF"/>
        </w:rPr>
        <w:instrText xml:space="preserve"> HYPERLINK "五、财政拨款支出决算明细表（政府经济分类科目）.XLS" </w:instrText>
      </w:r>
      <w:r>
        <w:rPr>
          <w:rFonts w:hint="eastAsia" w:ascii="仿宋" w:hAnsi="仿宋" w:eastAsia="仿宋"/>
          <w:b w:val="0"/>
          <w:bCs w:val="0"/>
          <w:color w:val="0000FF"/>
        </w:rPr>
        <w:fldChar w:fldCharType="separate"/>
      </w:r>
      <w:r>
        <w:rPr>
          <w:rStyle w:val="17"/>
          <w:rFonts w:hint="eastAsia" w:ascii="仿宋" w:hAnsi="仿宋" w:eastAsia="仿宋" w:cs="Times New Roman"/>
          <w:b w:val="0"/>
          <w:bCs w:val="0"/>
          <w:color w:val="0000FF"/>
          <w:kern w:val="2"/>
          <w:sz w:val="32"/>
          <w:szCs w:val="32"/>
        </w:rPr>
        <w:t>五、财政拨款支出决算明细表（政府经济分类科目）.XLS</w:t>
      </w:r>
      <w:r>
        <w:rPr>
          <w:rFonts w:hint="eastAsia" w:ascii="仿宋" w:hAnsi="仿宋" w:eastAsia="仿宋"/>
          <w:b w:val="0"/>
          <w:bCs w:val="0"/>
          <w:color w:val="0000FF"/>
        </w:rPr>
        <w:fldChar w:fldCharType="end"/>
      </w:r>
    </w:p>
    <w:p>
      <w:pPr>
        <w:pStyle w:val="4"/>
        <w:rPr>
          <w:rFonts w:ascii="仿宋" w:hAnsi="仿宋" w:eastAsia="仿宋"/>
          <w:color w:val="000000"/>
        </w:rPr>
      </w:pPr>
      <w:r>
        <w:rPr>
          <w:rFonts w:hint="eastAsia" w:ascii="仿宋" w:hAnsi="仿宋" w:eastAsia="仿宋"/>
          <w:b w:val="0"/>
          <w:bCs w:val="0"/>
        </w:rPr>
        <w:fldChar w:fldCharType="begin"/>
      </w:r>
      <w:r>
        <w:rPr>
          <w:rStyle w:val="20"/>
          <w:rFonts w:hint="eastAsia" w:ascii="仿宋" w:hAnsi="仿宋" w:eastAsia="仿宋"/>
          <w:b w:val="0"/>
          <w:bCs w:val="0"/>
        </w:rPr>
        <w:instrText xml:space="preserve"> HYPERLINK "六、一般公共预算财政拨款支出决算表.XLS" </w:instrText>
      </w:r>
      <w:r>
        <w:rPr>
          <w:rFonts w:hint="eastAsia" w:ascii="仿宋" w:hAnsi="仿宋" w:eastAsia="仿宋"/>
          <w:b w:val="0"/>
          <w:bCs w:val="0"/>
        </w:rPr>
        <w:fldChar w:fldCharType="separate"/>
      </w:r>
      <w:r>
        <w:rPr>
          <w:rStyle w:val="18"/>
          <w:rFonts w:hint="eastAsia" w:ascii="仿宋" w:hAnsi="仿宋" w:eastAsia="仿宋" w:cs="Times New Roman"/>
          <w:b w:val="0"/>
          <w:bCs w:val="0"/>
          <w:kern w:val="2"/>
          <w:sz w:val="32"/>
          <w:szCs w:val="32"/>
        </w:rPr>
        <w:t>六、一般公共预算财政拨款支出决算表.XLS</w:t>
      </w:r>
      <w:r>
        <w:rPr>
          <w:rFonts w:hint="eastAsia" w:ascii="仿宋" w:hAnsi="仿宋" w:eastAsia="仿宋"/>
          <w:b w:val="0"/>
          <w:bCs w:val="0"/>
        </w:rPr>
        <w:fldChar w:fldCharType="end"/>
      </w:r>
    </w:p>
    <w:p>
      <w:pPr>
        <w:pStyle w:val="4"/>
        <w:rPr>
          <w:rFonts w:ascii="仿宋" w:hAnsi="仿宋" w:eastAsia="仿宋"/>
          <w:color w:val="000000"/>
        </w:rPr>
      </w:pPr>
      <w:r>
        <w:rPr>
          <w:rFonts w:hint="eastAsia" w:ascii="仿宋" w:hAnsi="仿宋" w:eastAsia="仿宋"/>
          <w:b w:val="0"/>
          <w:bCs w:val="0"/>
        </w:rPr>
        <w:fldChar w:fldCharType="begin"/>
      </w:r>
      <w:r>
        <w:rPr>
          <w:rStyle w:val="20"/>
          <w:rFonts w:hint="eastAsia" w:ascii="仿宋" w:hAnsi="仿宋" w:eastAsia="仿宋"/>
          <w:b w:val="0"/>
          <w:bCs w:val="0"/>
        </w:rPr>
        <w:instrText xml:space="preserve"> HYPERLINK "七、一般公共预算财政拨款支出决算明细表.XLS" </w:instrText>
      </w:r>
      <w:r>
        <w:rPr>
          <w:rFonts w:hint="eastAsia" w:ascii="仿宋" w:hAnsi="仿宋" w:eastAsia="仿宋"/>
          <w:b w:val="0"/>
          <w:bCs w:val="0"/>
        </w:rPr>
        <w:fldChar w:fldCharType="separate"/>
      </w:r>
      <w:r>
        <w:rPr>
          <w:rStyle w:val="18"/>
          <w:rFonts w:hint="eastAsia" w:ascii="仿宋" w:hAnsi="仿宋" w:eastAsia="仿宋" w:cs="Times New Roman"/>
          <w:b w:val="0"/>
          <w:bCs w:val="0"/>
          <w:kern w:val="2"/>
          <w:sz w:val="32"/>
          <w:szCs w:val="32"/>
        </w:rPr>
        <w:t>七、一般公共预算财政拨款支出决算明细表.XLS</w:t>
      </w:r>
      <w:r>
        <w:rPr>
          <w:rFonts w:hint="eastAsia" w:ascii="仿宋" w:hAnsi="仿宋" w:eastAsia="仿宋"/>
          <w:b w:val="0"/>
          <w:bCs w:val="0"/>
        </w:rPr>
        <w:fldChar w:fldCharType="end"/>
      </w:r>
    </w:p>
    <w:p>
      <w:pPr>
        <w:pStyle w:val="4"/>
        <w:rPr>
          <w:rFonts w:ascii="仿宋" w:hAnsi="仿宋" w:eastAsia="仿宋"/>
          <w:color w:val="000000"/>
        </w:rPr>
      </w:pPr>
      <w:r>
        <w:rPr>
          <w:rFonts w:hint="eastAsia" w:ascii="仿宋" w:hAnsi="仿宋" w:eastAsia="仿宋"/>
          <w:b w:val="0"/>
          <w:bCs w:val="0"/>
        </w:rPr>
        <w:fldChar w:fldCharType="begin"/>
      </w:r>
      <w:r>
        <w:rPr>
          <w:rStyle w:val="20"/>
          <w:rFonts w:hint="eastAsia" w:ascii="仿宋" w:hAnsi="仿宋" w:eastAsia="仿宋"/>
          <w:b w:val="0"/>
          <w:bCs w:val="0"/>
        </w:rPr>
        <w:instrText xml:space="preserve"> HYPERLINK "八、一般公共预算财政拨款基本支出决算表.XLS" </w:instrText>
      </w:r>
      <w:r>
        <w:rPr>
          <w:rFonts w:hint="eastAsia" w:ascii="仿宋" w:hAnsi="仿宋" w:eastAsia="仿宋"/>
          <w:b w:val="0"/>
          <w:bCs w:val="0"/>
        </w:rPr>
        <w:fldChar w:fldCharType="separate"/>
      </w:r>
      <w:r>
        <w:rPr>
          <w:rStyle w:val="18"/>
          <w:rFonts w:hint="eastAsia" w:ascii="仿宋" w:hAnsi="仿宋" w:eastAsia="仿宋" w:cs="Times New Roman"/>
          <w:b w:val="0"/>
          <w:bCs w:val="0"/>
          <w:kern w:val="2"/>
          <w:sz w:val="32"/>
          <w:szCs w:val="32"/>
        </w:rPr>
        <w:t>八、一般公共预算财政拨款基本支出决算表.XLS</w:t>
      </w:r>
      <w:r>
        <w:rPr>
          <w:rFonts w:hint="eastAsia" w:ascii="仿宋" w:hAnsi="仿宋" w:eastAsia="仿宋"/>
          <w:b w:val="0"/>
          <w:bCs w:val="0"/>
        </w:rPr>
        <w:fldChar w:fldCharType="end"/>
      </w:r>
    </w:p>
    <w:p>
      <w:pPr>
        <w:pStyle w:val="4"/>
        <w:rPr>
          <w:rFonts w:ascii="仿宋" w:hAnsi="仿宋" w:eastAsia="仿宋"/>
          <w:color w:val="0000FF"/>
        </w:rPr>
      </w:pPr>
      <w:r>
        <w:rPr>
          <w:rFonts w:hint="eastAsia" w:ascii="仿宋" w:hAnsi="仿宋" w:eastAsia="仿宋"/>
          <w:b w:val="0"/>
          <w:bCs w:val="0"/>
          <w:color w:val="0000FF"/>
        </w:rPr>
        <w:fldChar w:fldCharType="begin"/>
      </w:r>
      <w:r>
        <w:rPr>
          <w:rStyle w:val="20"/>
          <w:rFonts w:hint="eastAsia" w:ascii="仿宋" w:hAnsi="仿宋" w:eastAsia="仿宋"/>
          <w:b w:val="0"/>
          <w:bCs w:val="0"/>
          <w:color w:val="0000FF"/>
        </w:rPr>
        <w:instrText xml:space="preserve"> HYPERLINK "九、一般公共预算财政拨款项目支出决算表.XLS" </w:instrText>
      </w:r>
      <w:r>
        <w:rPr>
          <w:rFonts w:hint="eastAsia" w:ascii="仿宋" w:hAnsi="仿宋" w:eastAsia="仿宋"/>
          <w:b w:val="0"/>
          <w:bCs w:val="0"/>
          <w:color w:val="0000FF"/>
        </w:rPr>
        <w:fldChar w:fldCharType="separate"/>
      </w:r>
      <w:r>
        <w:rPr>
          <w:rStyle w:val="17"/>
          <w:rFonts w:hint="eastAsia" w:ascii="仿宋" w:hAnsi="仿宋" w:eastAsia="仿宋" w:cs="Times New Roman"/>
          <w:b w:val="0"/>
          <w:bCs w:val="0"/>
          <w:color w:val="0000FF"/>
          <w:kern w:val="2"/>
          <w:sz w:val="32"/>
          <w:szCs w:val="32"/>
        </w:rPr>
        <w:t>九、一般公共预算财政拨款项目支出决算表.XLS</w:t>
      </w:r>
      <w:r>
        <w:rPr>
          <w:rFonts w:hint="eastAsia" w:ascii="仿宋" w:hAnsi="仿宋" w:eastAsia="仿宋"/>
          <w:b w:val="0"/>
          <w:bCs w:val="0"/>
          <w:color w:val="0000FF"/>
        </w:rPr>
        <w:fldChar w:fldCharType="end"/>
      </w:r>
    </w:p>
    <w:p>
      <w:pPr>
        <w:pStyle w:val="4"/>
        <w:rPr>
          <w:rFonts w:ascii="仿宋" w:hAnsi="仿宋" w:eastAsia="仿宋"/>
          <w:color w:val="000000"/>
        </w:rPr>
      </w:pPr>
      <w:r>
        <w:rPr>
          <w:rFonts w:hint="eastAsia" w:ascii="仿宋" w:hAnsi="仿宋" w:eastAsia="仿宋"/>
          <w:b w:val="0"/>
          <w:bCs w:val="0"/>
        </w:rPr>
        <w:fldChar w:fldCharType="begin"/>
      </w:r>
      <w:r>
        <w:rPr>
          <w:rStyle w:val="20"/>
          <w:rFonts w:hint="eastAsia" w:ascii="仿宋" w:hAnsi="仿宋" w:eastAsia="仿宋"/>
          <w:b w:val="0"/>
          <w:bCs w:val="0"/>
        </w:rPr>
        <w:instrText xml:space="preserve"> HYPERLINK "十、一般公共预算财政拨款\“三公\”经费支出决算表.XLS" </w:instrText>
      </w:r>
      <w:r>
        <w:rPr>
          <w:rFonts w:hint="eastAsia" w:ascii="仿宋" w:hAnsi="仿宋" w:eastAsia="仿宋"/>
          <w:b w:val="0"/>
          <w:bCs w:val="0"/>
        </w:rPr>
        <w:fldChar w:fldCharType="separate"/>
      </w:r>
      <w:r>
        <w:rPr>
          <w:rStyle w:val="18"/>
          <w:rFonts w:hint="eastAsia" w:ascii="仿宋" w:hAnsi="仿宋" w:eastAsia="仿宋" w:cs="Times New Roman"/>
          <w:b w:val="0"/>
          <w:bCs w:val="0"/>
          <w:kern w:val="2"/>
          <w:sz w:val="32"/>
          <w:szCs w:val="32"/>
        </w:rPr>
        <w:t>十、一般公共预算财政拨款“三公”经费支出决算表.XLS</w:t>
      </w:r>
      <w:r>
        <w:rPr>
          <w:rFonts w:hint="eastAsia" w:ascii="仿宋" w:hAnsi="仿宋" w:eastAsia="仿宋"/>
          <w:b w:val="0"/>
          <w:bCs w:val="0"/>
        </w:rPr>
        <w:fldChar w:fldCharType="end"/>
      </w:r>
    </w:p>
    <w:p>
      <w:pPr>
        <w:pStyle w:val="4"/>
        <w:rPr>
          <w:rFonts w:ascii="仿宋" w:hAnsi="仿宋" w:eastAsia="仿宋"/>
          <w:color w:val="000000"/>
        </w:rPr>
      </w:pPr>
      <w:r>
        <w:rPr>
          <w:rFonts w:hint="eastAsia" w:ascii="仿宋" w:hAnsi="仿宋" w:eastAsia="仿宋"/>
          <w:b w:val="0"/>
          <w:bCs w:val="0"/>
        </w:rPr>
        <w:fldChar w:fldCharType="begin"/>
      </w:r>
      <w:r>
        <w:rPr>
          <w:rStyle w:val="20"/>
          <w:rFonts w:hint="eastAsia" w:ascii="仿宋" w:hAnsi="仿宋" w:eastAsia="仿宋"/>
          <w:b w:val="0"/>
          <w:bCs w:val="0"/>
        </w:rPr>
        <w:instrText xml:space="preserve"> HYPERLINK "十一、政府性基金预算财政拨款收入支出决算表.XLS" </w:instrText>
      </w:r>
      <w:r>
        <w:rPr>
          <w:rFonts w:hint="eastAsia" w:ascii="仿宋" w:hAnsi="仿宋" w:eastAsia="仿宋"/>
          <w:b w:val="0"/>
          <w:bCs w:val="0"/>
        </w:rPr>
        <w:fldChar w:fldCharType="separate"/>
      </w:r>
      <w:r>
        <w:rPr>
          <w:rStyle w:val="18"/>
          <w:rFonts w:hint="eastAsia" w:ascii="仿宋" w:hAnsi="仿宋" w:eastAsia="仿宋" w:cs="Times New Roman"/>
          <w:b w:val="0"/>
          <w:bCs w:val="0"/>
          <w:kern w:val="2"/>
          <w:sz w:val="32"/>
          <w:szCs w:val="32"/>
        </w:rPr>
        <w:t>十一、政府性基金预算财政拨款收入支出决算表.XLS</w:t>
      </w:r>
      <w:r>
        <w:rPr>
          <w:rFonts w:hint="eastAsia" w:ascii="仿宋" w:hAnsi="仿宋" w:eastAsia="仿宋"/>
          <w:b w:val="0"/>
          <w:bCs w:val="0"/>
        </w:rPr>
        <w:fldChar w:fldCharType="end"/>
      </w:r>
    </w:p>
    <w:p>
      <w:pPr>
        <w:pStyle w:val="4"/>
        <w:rPr>
          <w:rFonts w:ascii="仿宋" w:hAnsi="仿宋" w:eastAsia="仿宋"/>
          <w:color w:val="000000"/>
        </w:rPr>
      </w:pPr>
      <w:r>
        <w:rPr>
          <w:rFonts w:hint="eastAsia" w:ascii="仿宋" w:hAnsi="仿宋" w:eastAsia="仿宋"/>
          <w:b w:val="0"/>
          <w:bCs w:val="0"/>
        </w:rPr>
        <w:fldChar w:fldCharType="begin"/>
      </w:r>
      <w:r>
        <w:rPr>
          <w:rStyle w:val="20"/>
          <w:rFonts w:hint="eastAsia" w:ascii="仿宋" w:hAnsi="仿宋" w:eastAsia="仿宋"/>
          <w:b w:val="0"/>
          <w:bCs w:val="0"/>
        </w:rPr>
        <w:instrText xml:space="preserve"> HYPERLINK "十二、政府性基金预算财政拨款\“三公\”经费支出决算表.XLS" </w:instrText>
      </w:r>
      <w:r>
        <w:rPr>
          <w:rFonts w:hint="eastAsia" w:ascii="仿宋" w:hAnsi="仿宋" w:eastAsia="仿宋"/>
          <w:b w:val="0"/>
          <w:bCs w:val="0"/>
        </w:rPr>
        <w:fldChar w:fldCharType="separate"/>
      </w:r>
      <w:r>
        <w:rPr>
          <w:rStyle w:val="18"/>
          <w:rFonts w:hint="eastAsia" w:ascii="仿宋" w:hAnsi="仿宋" w:eastAsia="仿宋" w:cs="Times New Roman"/>
          <w:b w:val="0"/>
          <w:bCs w:val="0"/>
          <w:kern w:val="2"/>
          <w:sz w:val="32"/>
          <w:szCs w:val="32"/>
        </w:rPr>
        <w:t>十二、政府性基金预算财政拨款“三公”经费支出决算表.XLS</w:t>
      </w:r>
      <w:r>
        <w:rPr>
          <w:rFonts w:hint="eastAsia" w:ascii="仿宋" w:hAnsi="仿宋" w:eastAsia="仿宋"/>
          <w:b w:val="0"/>
          <w:bCs w:val="0"/>
        </w:rPr>
        <w:fldChar w:fldCharType="end"/>
      </w:r>
    </w:p>
    <w:p>
      <w:pPr>
        <w:pStyle w:val="4"/>
        <w:rPr>
          <w:rStyle w:val="20"/>
          <w:rFonts w:hint="eastAsia" w:ascii="仿宋" w:hAnsi="仿宋" w:eastAsia="仿宋"/>
          <w:b w:val="0"/>
          <w:bCs w:val="0"/>
        </w:rPr>
      </w:pPr>
      <w:r>
        <w:rPr>
          <w:rFonts w:hint="eastAsia" w:ascii="仿宋" w:hAnsi="仿宋" w:eastAsia="仿宋"/>
          <w:b w:val="0"/>
          <w:bCs w:val="0"/>
        </w:rPr>
        <w:fldChar w:fldCharType="begin"/>
      </w:r>
      <w:r>
        <w:rPr>
          <w:rStyle w:val="20"/>
          <w:rFonts w:hint="eastAsia" w:ascii="仿宋" w:hAnsi="仿宋" w:eastAsia="仿宋"/>
          <w:b w:val="0"/>
          <w:bCs w:val="0"/>
        </w:rPr>
        <w:instrText xml:space="preserve"> HYPERLINK "十三、国有资本经营预算支出决算表.XLS" </w:instrText>
      </w:r>
      <w:r>
        <w:rPr>
          <w:rFonts w:hint="eastAsia" w:ascii="仿宋" w:hAnsi="仿宋" w:eastAsia="仿宋"/>
          <w:b w:val="0"/>
          <w:bCs w:val="0"/>
        </w:rPr>
        <w:fldChar w:fldCharType="separate"/>
      </w:r>
      <w:r>
        <w:rPr>
          <w:rStyle w:val="18"/>
          <w:rFonts w:hint="eastAsia" w:ascii="仿宋" w:hAnsi="仿宋" w:eastAsia="仿宋" w:cs="Times New Roman"/>
          <w:b w:val="0"/>
          <w:bCs w:val="0"/>
          <w:kern w:val="2"/>
          <w:sz w:val="32"/>
          <w:szCs w:val="32"/>
        </w:rPr>
        <w:t>十三、国有资本经营预算支出决算表.XLS</w:t>
      </w:r>
      <w:r>
        <w:rPr>
          <w:rFonts w:hint="eastAsia" w:ascii="仿宋" w:hAnsi="仿宋" w:eastAsia="仿宋"/>
          <w:b w:val="0"/>
          <w:bCs w:val="0"/>
        </w:rPr>
        <w:fldChar w:fldCharType="end"/>
      </w:r>
    </w:p>
    <w:p>
      <w:pPr>
        <w:pStyle w:val="4"/>
        <w:rPr>
          <w:rFonts w:ascii="仿宋" w:hAnsi="仿宋" w:eastAsia="仿宋"/>
          <w:color w:val="00000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8</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5E192"/>
    <w:multiLevelType w:val="singleLevel"/>
    <w:tmpl w:val="9F65E192"/>
    <w:lvl w:ilvl="0" w:tentative="0">
      <w:start w:val="1"/>
      <w:numFmt w:val="decimal"/>
      <w:pStyle w:val="2"/>
      <w:lvlText w:val="%1."/>
      <w:lvlJc w:val="left"/>
      <w:pPr>
        <w:tabs>
          <w:tab w:val="left" w:pos="360"/>
        </w:tabs>
        <w:ind w:left="360" w:hanging="360"/>
      </w:pPr>
    </w:lvl>
  </w:abstractNum>
  <w:abstractNum w:abstractNumId="1">
    <w:nsid w:val="B026C66B"/>
    <w:multiLevelType w:val="singleLevel"/>
    <w:tmpl w:val="B026C66B"/>
    <w:lvl w:ilvl="0" w:tentative="0">
      <w:start w:val="1"/>
      <w:numFmt w:val="decimal"/>
      <w:lvlText w:val="%1."/>
      <w:lvlJc w:val="left"/>
      <w:pPr>
        <w:tabs>
          <w:tab w:val="left" w:pos="312"/>
        </w:tabs>
      </w:pPr>
      <w:rPr>
        <w:rFonts w:cs="Times New Roman"/>
      </w:rPr>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0"/>
  </w:num>
  <w:num w:numId="2">
    <w:abstractNumId w:val="5"/>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OGI3NDIxYTg4ZjAzOWRhNjRkMWJjYzczZTdmYTYifQ=="/>
    <w:docVar w:name="KSO_WPS_MARK_KEY" w:val="e905fb41-0401-4d73-a117-b8b2eeb11e2e"/>
  </w:docVars>
  <w:rsids>
    <w:rsidRoot w:val="00F1361C"/>
    <w:rsid w:val="000222C6"/>
    <w:rsid w:val="0002549F"/>
    <w:rsid w:val="00057AD3"/>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B3591"/>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D29F8"/>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3199"/>
    <w:rsid w:val="004F6C21"/>
    <w:rsid w:val="00505A47"/>
    <w:rsid w:val="00512FDA"/>
    <w:rsid w:val="00520DA0"/>
    <w:rsid w:val="005664BB"/>
    <w:rsid w:val="0057481D"/>
    <w:rsid w:val="0058486E"/>
    <w:rsid w:val="005A30A5"/>
    <w:rsid w:val="005D1C8B"/>
    <w:rsid w:val="005D5CED"/>
    <w:rsid w:val="005F1A4C"/>
    <w:rsid w:val="005F555B"/>
    <w:rsid w:val="00600089"/>
    <w:rsid w:val="00605688"/>
    <w:rsid w:val="006070AF"/>
    <w:rsid w:val="00607E6C"/>
    <w:rsid w:val="006101B1"/>
    <w:rsid w:val="00614E44"/>
    <w:rsid w:val="00622830"/>
    <w:rsid w:val="00630AEF"/>
    <w:rsid w:val="006325F8"/>
    <w:rsid w:val="00633CF7"/>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146C"/>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2421"/>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14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39D6"/>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0F51"/>
    <w:rsid w:val="00DB1913"/>
    <w:rsid w:val="00DC17DA"/>
    <w:rsid w:val="00DC410D"/>
    <w:rsid w:val="00DC68CA"/>
    <w:rsid w:val="00DC7CBA"/>
    <w:rsid w:val="00DD73B7"/>
    <w:rsid w:val="00DE0959"/>
    <w:rsid w:val="00DF28BC"/>
    <w:rsid w:val="00DF34B9"/>
    <w:rsid w:val="00E01053"/>
    <w:rsid w:val="00E07ACF"/>
    <w:rsid w:val="00E276FD"/>
    <w:rsid w:val="00E331A1"/>
    <w:rsid w:val="00E33202"/>
    <w:rsid w:val="00E336A9"/>
    <w:rsid w:val="00E50624"/>
    <w:rsid w:val="00E568DF"/>
    <w:rsid w:val="00E64269"/>
    <w:rsid w:val="00E67009"/>
    <w:rsid w:val="00E82267"/>
    <w:rsid w:val="00EA010F"/>
    <w:rsid w:val="00ED1B63"/>
    <w:rsid w:val="00ED3C1F"/>
    <w:rsid w:val="00ED4085"/>
    <w:rsid w:val="00ED420E"/>
    <w:rsid w:val="00EE2F57"/>
    <w:rsid w:val="00EF4C34"/>
    <w:rsid w:val="00EF77C6"/>
    <w:rsid w:val="00F05438"/>
    <w:rsid w:val="00F1361C"/>
    <w:rsid w:val="00F160C7"/>
    <w:rsid w:val="00F26A89"/>
    <w:rsid w:val="00F36D8F"/>
    <w:rsid w:val="00F417B1"/>
    <w:rsid w:val="00F602DF"/>
    <w:rsid w:val="00F81FD9"/>
    <w:rsid w:val="00F841AA"/>
    <w:rsid w:val="00FA23E8"/>
    <w:rsid w:val="00FD13FC"/>
    <w:rsid w:val="00FD3CC1"/>
    <w:rsid w:val="00FF1E02"/>
    <w:rsid w:val="00FF30B4"/>
    <w:rsid w:val="02770C5B"/>
    <w:rsid w:val="02F82263"/>
    <w:rsid w:val="049E74DF"/>
    <w:rsid w:val="062104A0"/>
    <w:rsid w:val="071E4E9E"/>
    <w:rsid w:val="08F97D6F"/>
    <w:rsid w:val="099D0E4A"/>
    <w:rsid w:val="0A1E5A82"/>
    <w:rsid w:val="0B165041"/>
    <w:rsid w:val="0D393E5D"/>
    <w:rsid w:val="0D8D7648"/>
    <w:rsid w:val="0DDF4DB1"/>
    <w:rsid w:val="0E453C58"/>
    <w:rsid w:val="0F4319EA"/>
    <w:rsid w:val="0FD647D0"/>
    <w:rsid w:val="10C055FF"/>
    <w:rsid w:val="119840D0"/>
    <w:rsid w:val="12265426"/>
    <w:rsid w:val="13CD60DE"/>
    <w:rsid w:val="14E9620E"/>
    <w:rsid w:val="16BB723D"/>
    <w:rsid w:val="177139E4"/>
    <w:rsid w:val="18357F9C"/>
    <w:rsid w:val="19AA3C68"/>
    <w:rsid w:val="1A027B18"/>
    <w:rsid w:val="1C41187B"/>
    <w:rsid w:val="1CDD1EF3"/>
    <w:rsid w:val="1D081F97"/>
    <w:rsid w:val="1D81506C"/>
    <w:rsid w:val="1E37165F"/>
    <w:rsid w:val="1FF6405E"/>
    <w:rsid w:val="21EA7341"/>
    <w:rsid w:val="22EA3099"/>
    <w:rsid w:val="240371BF"/>
    <w:rsid w:val="24191D05"/>
    <w:rsid w:val="264B4282"/>
    <w:rsid w:val="27361BA6"/>
    <w:rsid w:val="29FD04D3"/>
    <w:rsid w:val="2A5F21D4"/>
    <w:rsid w:val="2C2C37A8"/>
    <w:rsid w:val="2CA6264F"/>
    <w:rsid w:val="2CC251D5"/>
    <w:rsid w:val="2EF667B7"/>
    <w:rsid w:val="319F7F4E"/>
    <w:rsid w:val="31D055FF"/>
    <w:rsid w:val="31F332FE"/>
    <w:rsid w:val="343D2689"/>
    <w:rsid w:val="34F13006"/>
    <w:rsid w:val="36C33BC5"/>
    <w:rsid w:val="37D179A1"/>
    <w:rsid w:val="38BE14B5"/>
    <w:rsid w:val="38F279D1"/>
    <w:rsid w:val="3CD1747F"/>
    <w:rsid w:val="3D344387"/>
    <w:rsid w:val="3DF542C0"/>
    <w:rsid w:val="3FCE7CA5"/>
    <w:rsid w:val="3FD52F8C"/>
    <w:rsid w:val="40325CFF"/>
    <w:rsid w:val="41DA071C"/>
    <w:rsid w:val="42054E83"/>
    <w:rsid w:val="42752F5F"/>
    <w:rsid w:val="45600EF6"/>
    <w:rsid w:val="45846840"/>
    <w:rsid w:val="45926F72"/>
    <w:rsid w:val="464D7EE0"/>
    <w:rsid w:val="48D41D78"/>
    <w:rsid w:val="49281659"/>
    <w:rsid w:val="4BE47CD5"/>
    <w:rsid w:val="4C2D0FC3"/>
    <w:rsid w:val="4C7F4B20"/>
    <w:rsid w:val="4E6D3000"/>
    <w:rsid w:val="4ED81518"/>
    <w:rsid w:val="4FAC4AB8"/>
    <w:rsid w:val="50174B9C"/>
    <w:rsid w:val="519C522D"/>
    <w:rsid w:val="52C87B72"/>
    <w:rsid w:val="5316620B"/>
    <w:rsid w:val="55611ECF"/>
    <w:rsid w:val="55AA6172"/>
    <w:rsid w:val="56202499"/>
    <w:rsid w:val="56E677A0"/>
    <w:rsid w:val="575E5AC5"/>
    <w:rsid w:val="5B102E94"/>
    <w:rsid w:val="5BEA296D"/>
    <w:rsid w:val="5C9906C4"/>
    <w:rsid w:val="5F613DF9"/>
    <w:rsid w:val="60A70810"/>
    <w:rsid w:val="60B8786F"/>
    <w:rsid w:val="611C5F75"/>
    <w:rsid w:val="618873DA"/>
    <w:rsid w:val="621002D5"/>
    <w:rsid w:val="62815F5E"/>
    <w:rsid w:val="63731800"/>
    <w:rsid w:val="65B15E54"/>
    <w:rsid w:val="668F580D"/>
    <w:rsid w:val="675C13C2"/>
    <w:rsid w:val="688C2DBE"/>
    <w:rsid w:val="68BE30EA"/>
    <w:rsid w:val="6CEE5EE3"/>
    <w:rsid w:val="6E2939AA"/>
    <w:rsid w:val="6E5A2CFD"/>
    <w:rsid w:val="71ED1BB5"/>
    <w:rsid w:val="7216055B"/>
    <w:rsid w:val="731D7403"/>
    <w:rsid w:val="733028A8"/>
    <w:rsid w:val="75B530BD"/>
    <w:rsid w:val="77FD0F82"/>
    <w:rsid w:val="79F26C2F"/>
    <w:rsid w:val="7B2A73A8"/>
    <w:rsid w:val="7B4B62C3"/>
    <w:rsid w:val="7D2B2457"/>
    <w:rsid w:val="7D44173D"/>
    <w:rsid w:val="7E1A69A5"/>
    <w:rsid w:val="7E1C1CC7"/>
    <w:rsid w:val="7E990C73"/>
    <w:rsid w:val="7EDF1F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List Number"/>
    <w:basedOn w:val="1"/>
    <w:semiHidden/>
    <w:unhideWhenUsed/>
    <w:qFormat/>
    <w:uiPriority w:val="99"/>
    <w:pPr>
      <w:numPr>
        <w:ilvl w:val="0"/>
        <w:numId w:val="1"/>
      </w:numPr>
    </w:pPr>
  </w:style>
  <w:style w:type="paragraph" w:styleId="6">
    <w:name w:val="Body Text"/>
    <w:basedOn w:val="1"/>
    <w:link w:val="27"/>
    <w:qFormat/>
    <w:uiPriority w:val="99"/>
    <w:pPr>
      <w:spacing w:beforeLines="30"/>
    </w:pPr>
    <w:rPr>
      <w:rFonts w:ascii="仿宋_GB2312" w:eastAsia="仿宋_GB2312"/>
      <w:kern w:val="0"/>
      <w:sz w:val="24"/>
      <w:szCs w:val="20"/>
    </w:r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31"/>
    <w:semiHidden/>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rPr>
      <w:rFonts w:ascii="仿宋" w:hAnsi="仿宋" w:eastAsia="仿宋"/>
      <w:sz w:val="28"/>
      <w:szCs w:val="28"/>
    </w:rPr>
  </w:style>
  <w:style w:type="table" w:styleId="14">
    <w:name w:val="Table Grid"/>
    <w:basedOn w:val="1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99"/>
    <w:rPr>
      <w:rFonts w:cs="Times New Roman"/>
      <w:b/>
    </w:rPr>
  </w:style>
  <w:style w:type="character" w:styleId="17">
    <w:name w:val="FollowedHyperlink"/>
    <w:basedOn w:val="15"/>
    <w:unhideWhenUsed/>
    <w:qFormat/>
    <w:uiPriority w:val="99"/>
    <w:rPr>
      <w:color w:val="800080"/>
      <w:u w:val="single"/>
    </w:rPr>
  </w:style>
  <w:style w:type="character" w:styleId="18">
    <w:name w:val="Hyperlink"/>
    <w:basedOn w:val="15"/>
    <w:qFormat/>
    <w:uiPriority w:val="99"/>
    <w:rPr>
      <w:rFonts w:cs="Times New Roman"/>
      <w:color w:val="0000FF"/>
      <w:u w:val="single"/>
    </w:rPr>
  </w:style>
  <w:style w:type="character" w:customStyle="1" w:styleId="19">
    <w:name w:val="Heading 1 Char"/>
    <w:basedOn w:val="15"/>
    <w:link w:val="3"/>
    <w:qFormat/>
    <w:locked/>
    <w:uiPriority w:val="99"/>
    <w:rPr>
      <w:rFonts w:ascii="Times New Roman" w:hAnsi="Times New Roman" w:cs="Times New Roman"/>
      <w:b/>
      <w:bCs/>
      <w:kern w:val="44"/>
      <w:sz w:val="44"/>
      <w:szCs w:val="44"/>
    </w:rPr>
  </w:style>
  <w:style w:type="character" w:customStyle="1" w:styleId="20">
    <w:name w:val="Heading 2 Char"/>
    <w:basedOn w:val="15"/>
    <w:link w:val="4"/>
    <w:qFormat/>
    <w:locked/>
    <w:uiPriority w:val="99"/>
    <w:rPr>
      <w:rFonts w:ascii="Cambria" w:hAnsi="Cambria" w:eastAsia="宋体" w:cs="Times New Roman"/>
      <w:b/>
      <w:bCs/>
      <w:kern w:val="2"/>
      <w:sz w:val="32"/>
      <w:szCs w:val="32"/>
    </w:rPr>
  </w:style>
  <w:style w:type="character" w:customStyle="1" w:styleId="21">
    <w:name w:val="Heading 3 Char"/>
    <w:basedOn w:val="15"/>
    <w:link w:val="5"/>
    <w:qFormat/>
    <w:locked/>
    <w:uiPriority w:val="99"/>
    <w:rPr>
      <w:rFonts w:ascii="Times New Roman" w:hAnsi="Times New Roman" w:cs="Times New Roman"/>
      <w:b/>
      <w:bCs/>
      <w:kern w:val="2"/>
      <w:sz w:val="32"/>
      <w:szCs w:val="32"/>
    </w:rPr>
  </w:style>
  <w:style w:type="character" w:customStyle="1" w:styleId="22">
    <w:name w:val="Body Text Char"/>
    <w:basedOn w:val="15"/>
    <w:link w:val="6"/>
    <w:semiHidden/>
    <w:qFormat/>
    <w:locked/>
    <w:uiPriority w:val="99"/>
    <w:rPr>
      <w:rFonts w:ascii="Times New Roman" w:hAnsi="Times New Roman" w:cs="Times New Roman"/>
      <w:sz w:val="24"/>
      <w:szCs w:val="24"/>
    </w:rPr>
  </w:style>
  <w:style w:type="character" w:customStyle="1" w:styleId="23">
    <w:name w:val="Footer Char"/>
    <w:basedOn w:val="15"/>
    <w:link w:val="9"/>
    <w:semiHidden/>
    <w:qFormat/>
    <w:locked/>
    <w:uiPriority w:val="99"/>
    <w:rPr>
      <w:rFonts w:ascii="Times New Roman" w:hAnsi="Times New Roman" w:cs="Times New Roman"/>
      <w:sz w:val="18"/>
      <w:szCs w:val="18"/>
    </w:rPr>
  </w:style>
  <w:style w:type="character" w:customStyle="1" w:styleId="24">
    <w:name w:val="Header Char"/>
    <w:basedOn w:val="15"/>
    <w:link w:val="10"/>
    <w:semiHidden/>
    <w:qFormat/>
    <w:locked/>
    <w:uiPriority w:val="99"/>
    <w:rPr>
      <w:rFonts w:ascii="Times New Roman" w:hAnsi="Times New Roman" w:cs="Times New Roman"/>
      <w:sz w:val="18"/>
      <w:szCs w:val="18"/>
    </w:rPr>
  </w:style>
  <w:style w:type="character" w:customStyle="1" w:styleId="25">
    <w:name w:val="Header Char1"/>
    <w:link w:val="10"/>
    <w:semiHidden/>
    <w:qFormat/>
    <w:locked/>
    <w:uiPriority w:val="99"/>
    <w:rPr>
      <w:sz w:val="18"/>
    </w:rPr>
  </w:style>
  <w:style w:type="character" w:customStyle="1" w:styleId="26">
    <w:name w:val="Footer Char1"/>
    <w:link w:val="9"/>
    <w:qFormat/>
    <w:locked/>
    <w:uiPriority w:val="99"/>
    <w:rPr>
      <w:sz w:val="18"/>
    </w:rPr>
  </w:style>
  <w:style w:type="character" w:customStyle="1" w:styleId="27">
    <w:name w:val="Body Text Char1"/>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Heading"/>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1">
    <w:name w:val="Balloon Text Char"/>
    <w:basedOn w:val="15"/>
    <w:link w:val="8"/>
    <w:semiHidden/>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收入总计</c:v>
                </c:pt>
              </c:strCache>
            </c:strRef>
          </c:tx>
          <c:spPr>
            <a:solidFill>
              <a:schemeClr val="accent1"/>
            </a:solidFill>
            <a:ln>
              <a:noFill/>
            </a:ln>
            <a:effectLst/>
          </c:spPr>
          <c:invertIfNegative val="0"/>
          <c:dLbls>
            <c:delete val="1"/>
          </c:dLbls>
          <c:cat>
            <c:strRef>
              <c:f>Sheet1!$A$2:$A$3</c:f>
              <c:strCache>
                <c:ptCount val="2"/>
                <c:pt idx="0">
                  <c:v>2018年</c:v>
                </c:pt>
                <c:pt idx="1">
                  <c:v>2017年</c:v>
                </c:pt>
              </c:strCache>
            </c:strRef>
          </c:cat>
          <c:val>
            <c:numRef>
              <c:f>Sheet1!$B$2:$B$3</c:f>
              <c:numCache>
                <c:formatCode>General</c:formatCode>
                <c:ptCount val="2"/>
                <c:pt idx="0">
                  <c:v>5835.93</c:v>
                </c:pt>
                <c:pt idx="1">
                  <c:v>3811.31</c:v>
                </c:pt>
              </c:numCache>
            </c:numRef>
          </c:val>
        </c:ser>
        <c:ser>
          <c:idx val="1"/>
          <c:order val="1"/>
          <c:tx>
            <c:strRef>
              <c:f>Sheet1!$C$1</c:f>
              <c:strCache>
                <c:ptCount val="1"/>
                <c:pt idx="0">
                  <c:v>支出总计</c:v>
                </c:pt>
              </c:strCache>
            </c:strRef>
          </c:tx>
          <c:spPr>
            <a:solidFill>
              <a:schemeClr val="accent2"/>
            </a:solidFill>
            <a:ln>
              <a:noFill/>
            </a:ln>
            <a:effectLst/>
          </c:spPr>
          <c:invertIfNegative val="0"/>
          <c:dLbls>
            <c:delete val="1"/>
          </c:dLbls>
          <c:cat>
            <c:strRef>
              <c:f>Sheet1!$A$2:$A$3</c:f>
              <c:strCache>
                <c:ptCount val="2"/>
                <c:pt idx="0">
                  <c:v>2018年</c:v>
                </c:pt>
                <c:pt idx="1">
                  <c:v>2017年</c:v>
                </c:pt>
              </c:strCache>
            </c:strRef>
          </c:cat>
          <c:val>
            <c:numRef>
              <c:f>Sheet1!$C$2:$C$3</c:f>
              <c:numCache>
                <c:formatCode>General</c:formatCode>
                <c:ptCount val="2"/>
                <c:pt idx="0">
                  <c:v>5835.93</c:v>
                </c:pt>
                <c:pt idx="1">
                  <c:v>3811.31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2017年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655288889"/>
        <c:axId val="202328875"/>
      </c:barChart>
      <c:catAx>
        <c:axId val="6552888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328875"/>
        <c:crosses val="autoZero"/>
        <c:auto val="1"/>
        <c:lblAlgn val="ctr"/>
        <c:lblOffset val="100"/>
        <c:noMultiLvlLbl val="0"/>
      </c:catAx>
      <c:valAx>
        <c:axId val="2023288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5288889"/>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0.8556</c:v>
                </c:pt>
                <c:pt idx="1">
                  <c:v>0.1444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0.623</c:v>
                </c:pt>
                <c:pt idx="1">
                  <c:v>0.377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delete val="1"/>
          </c:dLbls>
          <c:cat>
            <c:strRef>
              <c:f>Sheet1!$A$2:$A$3</c:f>
              <c:strCache>
                <c:ptCount val="2"/>
                <c:pt idx="0">
                  <c:v>2018年</c:v>
                </c:pt>
                <c:pt idx="1">
                  <c:v>2017年</c:v>
                </c:pt>
              </c:strCache>
            </c:strRef>
          </c:cat>
          <c:val>
            <c:numRef>
              <c:f>Sheet1!$B$2:$B$3</c:f>
              <c:numCache>
                <c:formatCode>General</c:formatCode>
                <c:ptCount val="2"/>
                <c:pt idx="0">
                  <c:v>5124.45</c:v>
                </c:pt>
                <c:pt idx="1">
                  <c:v>3696.16</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delete val="1"/>
          </c:dLbls>
          <c:cat>
            <c:strRef>
              <c:f>Sheet1!$A$2:$A$3</c:f>
              <c:strCache>
                <c:ptCount val="2"/>
                <c:pt idx="0">
                  <c:v>2018年</c:v>
                </c:pt>
                <c:pt idx="1">
                  <c:v>2017年</c:v>
                </c:pt>
              </c:strCache>
            </c:strRef>
          </c:cat>
          <c:val>
            <c:numRef>
              <c:f>Sheet1!$C$2:$C$3</c:f>
              <c:numCache>
                <c:formatCode>General</c:formatCode>
                <c:ptCount val="2"/>
                <c:pt idx="0">
                  <c:v>5124.45</c:v>
                </c:pt>
                <c:pt idx="1">
                  <c:v>3696.16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2017年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80352811"/>
        <c:axId val="528245710"/>
      </c:barChart>
      <c:catAx>
        <c:axId val="7803528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8245710"/>
        <c:crosses val="autoZero"/>
        <c:auto val="1"/>
        <c:lblAlgn val="ctr"/>
        <c:lblOffset val="100"/>
        <c:noMultiLvlLbl val="0"/>
      </c:catAx>
      <c:valAx>
        <c:axId val="5282457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352811"/>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一般公共预算财政拨款支出变动表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elete val="1"/>
          </c:dLbls>
          <c:cat>
            <c:strRef>
              <c:f>Sheet1!$A$2:$A$3</c:f>
              <c:strCache>
                <c:ptCount val="2"/>
                <c:pt idx="0">
                  <c:v>2018年</c:v>
                </c:pt>
                <c:pt idx="1">
                  <c:v>2017年</c:v>
                </c:pt>
              </c:strCache>
            </c:strRef>
          </c:cat>
          <c:val>
            <c:numRef>
              <c:f>Sheet1!$B$2:$B$3</c:f>
              <c:numCache>
                <c:formatCode>General</c:formatCode>
                <c:ptCount val="2"/>
                <c:pt idx="0">
                  <c:v>2573.25</c:v>
                </c:pt>
                <c:pt idx="1">
                  <c:v>2468.49</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2017年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2017年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414775729"/>
        <c:axId val="171092893"/>
      </c:barChart>
      <c:catAx>
        <c:axId val="4147757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092893"/>
        <c:crosses val="autoZero"/>
        <c:auto val="1"/>
        <c:lblAlgn val="ctr"/>
        <c:lblOffset val="100"/>
        <c:noMultiLvlLbl val="0"/>
      </c:catAx>
      <c:valAx>
        <c:axId val="1710928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775729"/>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四川省财政厅</Company>
  <Pages>55</Pages>
  <Words>23096</Words>
  <Characters>25089</Characters>
  <Lines>0</Lines>
  <Paragraphs>0</Paragraphs>
  <TotalTime>28</TotalTime>
  <ScaleCrop>false</ScaleCrop>
  <LinksUpToDate>false</LinksUpToDate>
  <CharactersWithSpaces>25269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2019-09-09T05:47:00Z</dcterms:created>
  <dc:creator>张彬茜</dc:creator>
  <cp:lastModifiedBy>果丹皮1407393190</cp:lastModifiedBy>
  <cp:lastPrinted>2019-09-16T08:32:00Z</cp:lastPrinted>
  <dcterms:modified xsi:type="dcterms:W3CDTF">2024-12-20T04:41:24Z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EFEB976E325340BD90E8C5152ECB47D1_12</vt:lpwstr>
  </property>
</Properties>
</file>